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5F9" w14:textId="753B4CE9" w:rsidR="003E204D" w:rsidRPr="00846C49" w:rsidRDefault="008B214E" w:rsidP="00846C49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846C49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Deklaracja zgodności</w:t>
      </w:r>
    </w:p>
    <w:p w14:paraId="77B047CF" w14:textId="77777777" w:rsidR="6CE82F2F" w:rsidRPr="000D09F0" w:rsidRDefault="6CE82F2F" w:rsidP="00846C49">
      <w:pPr>
        <w:jc w:val="center"/>
        <w:rPr>
          <w:sz w:val="17"/>
          <w:szCs w:val="17"/>
        </w:rPr>
      </w:pPr>
      <w:r w:rsidRPr="000D09F0">
        <w:rPr>
          <w:sz w:val="17"/>
          <w:szCs w:val="17"/>
        </w:rPr>
        <w:t>(dotycząca kontaktu z żywnością, migracji i identyfikowalności)</w:t>
      </w:r>
    </w:p>
    <w:p w14:paraId="40BFC5B0" w14:textId="77777777" w:rsidR="003E204D" w:rsidRPr="009E7BE6" w:rsidRDefault="003E204D" w:rsidP="006106C7">
      <w:pPr>
        <w:ind w:left="-450"/>
        <w:jc w:val="center"/>
        <w:rPr>
          <w:sz w:val="17"/>
          <w:szCs w:val="17"/>
          <w:lang w:bidi="en-US"/>
        </w:rPr>
      </w:pPr>
    </w:p>
    <w:p w14:paraId="180FC396" w14:textId="1EB5CA29" w:rsidR="003E204D" w:rsidRPr="00846C49" w:rsidRDefault="003E204D" w:rsidP="006106C7">
      <w:pPr>
        <w:ind w:left="-450" w:right="-252"/>
        <w:jc w:val="center"/>
        <w:rPr>
          <w:i/>
          <w:sz w:val="20"/>
          <w:szCs w:val="18"/>
        </w:rPr>
      </w:pPr>
      <w:r w:rsidRPr="00846C49">
        <w:rPr>
          <w:b/>
          <w:bCs/>
          <w:sz w:val="20"/>
          <w:szCs w:val="18"/>
        </w:rPr>
        <w:t>Rozporządzenie (WE) nr 10/2011</w:t>
      </w:r>
      <w:r w:rsidRPr="00846C49">
        <w:rPr>
          <w:sz w:val="20"/>
          <w:szCs w:val="18"/>
        </w:rPr>
        <w:t xml:space="preserve"> Komisji Europejskiej w sprawie materiałów i wyrobów z tworzyw sztucznych przeznaczonych do kontaktu z żywnością, ze zmianami do rozporządzenia </w:t>
      </w:r>
      <w:r w:rsidR="00205863" w:rsidRPr="00846C49">
        <w:rPr>
          <w:b/>
          <w:sz w:val="20"/>
          <w:szCs w:val="18"/>
        </w:rPr>
        <w:t>(EC</w:t>
      </w:r>
      <w:r w:rsidR="009E7BE6" w:rsidRPr="00846C49">
        <w:rPr>
          <w:b/>
          <w:sz w:val="20"/>
          <w:szCs w:val="18"/>
        </w:rPr>
        <w:t xml:space="preserve">) </w:t>
      </w:r>
      <w:r w:rsidR="004032B6">
        <w:rPr>
          <w:b/>
          <w:sz w:val="20"/>
          <w:szCs w:val="18"/>
        </w:rPr>
        <w:t>2020/1245</w:t>
      </w:r>
      <w:r w:rsidRPr="00846C49">
        <w:rPr>
          <w:sz w:val="20"/>
          <w:szCs w:val="18"/>
        </w:rPr>
        <w:t xml:space="preserve"> włącznie</w:t>
      </w:r>
    </w:p>
    <w:p w14:paraId="2FCF1262" w14:textId="77777777" w:rsidR="003E204D" w:rsidRPr="00846C49" w:rsidRDefault="003E204D" w:rsidP="006106C7">
      <w:pPr>
        <w:ind w:left="-450"/>
        <w:jc w:val="center"/>
        <w:rPr>
          <w:sz w:val="20"/>
          <w:szCs w:val="18"/>
          <w:lang w:bidi="en-US"/>
        </w:rPr>
      </w:pPr>
    </w:p>
    <w:p w14:paraId="3600F89E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</w:rPr>
      </w:pPr>
      <w:r w:rsidRPr="00846C49">
        <w:rPr>
          <w:sz w:val="20"/>
          <w:szCs w:val="18"/>
        </w:rPr>
        <w:t>oraz</w:t>
      </w:r>
    </w:p>
    <w:p w14:paraId="5E4E9605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  <w:lang w:bidi="en-US"/>
        </w:rPr>
      </w:pPr>
    </w:p>
    <w:p w14:paraId="07DE28BE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</w:rPr>
      </w:pPr>
      <w:r w:rsidRPr="00846C49">
        <w:rPr>
          <w:b/>
          <w:bCs/>
          <w:sz w:val="20"/>
          <w:szCs w:val="18"/>
        </w:rPr>
        <w:t>Rozporządzenie (WE) nr 1935/2004</w:t>
      </w:r>
      <w:r w:rsidRPr="00846C49">
        <w:rPr>
          <w:sz w:val="20"/>
          <w:szCs w:val="18"/>
        </w:rPr>
        <w:t xml:space="preserve"> w sprawie materiałów i wyrobów przeznaczonych do kontaktu z żywnością</w:t>
      </w:r>
    </w:p>
    <w:p w14:paraId="70CDBC37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  <w:lang w:bidi="en-US"/>
        </w:rPr>
      </w:pPr>
    </w:p>
    <w:p w14:paraId="1FBA76DB" w14:textId="77777777" w:rsidR="003E204D" w:rsidRPr="00846C49" w:rsidRDefault="003E204D" w:rsidP="006106C7">
      <w:pPr>
        <w:ind w:left="-450"/>
        <w:jc w:val="center"/>
        <w:rPr>
          <w:sz w:val="20"/>
          <w:szCs w:val="18"/>
        </w:rPr>
      </w:pPr>
      <w:r w:rsidRPr="00846C49">
        <w:rPr>
          <w:sz w:val="20"/>
          <w:szCs w:val="18"/>
        </w:rPr>
        <w:t>oraz</w:t>
      </w:r>
    </w:p>
    <w:p w14:paraId="4F6E6030" w14:textId="77777777" w:rsidR="003E204D" w:rsidRPr="00846C49" w:rsidRDefault="003E204D" w:rsidP="006106C7">
      <w:pPr>
        <w:ind w:left="-450"/>
        <w:jc w:val="center"/>
        <w:rPr>
          <w:sz w:val="20"/>
          <w:szCs w:val="18"/>
          <w:lang w:bidi="en-US"/>
        </w:rPr>
      </w:pPr>
    </w:p>
    <w:p w14:paraId="586CE6DB" w14:textId="3F1945D6" w:rsidR="003E204D" w:rsidRDefault="003E204D" w:rsidP="006106C7">
      <w:pPr>
        <w:ind w:left="-450"/>
        <w:jc w:val="center"/>
        <w:rPr>
          <w:sz w:val="20"/>
          <w:szCs w:val="18"/>
        </w:rPr>
      </w:pPr>
      <w:r w:rsidRPr="00846C49">
        <w:rPr>
          <w:b/>
          <w:bCs/>
          <w:sz w:val="20"/>
          <w:szCs w:val="18"/>
        </w:rPr>
        <w:t>Rozporządzenie (WE) nr 2023/2006</w:t>
      </w:r>
      <w:r w:rsidRPr="00846C49">
        <w:rPr>
          <w:sz w:val="20"/>
          <w:szCs w:val="18"/>
        </w:rPr>
        <w:t xml:space="preserve"> w sprawie dobrej praktyki produkcyjnej w odniesieniu do materiałów i wyrobów przeznaczonych do kontaktu z żywnością </w:t>
      </w:r>
    </w:p>
    <w:p w14:paraId="1D9B03D3" w14:textId="5EEE6A8D" w:rsidR="00520E9B" w:rsidRDefault="00520E9B" w:rsidP="006106C7">
      <w:pPr>
        <w:ind w:left="-450"/>
        <w:jc w:val="center"/>
        <w:rPr>
          <w:sz w:val="20"/>
          <w:szCs w:val="18"/>
        </w:rPr>
      </w:pPr>
    </w:p>
    <w:p w14:paraId="7B7A8633" w14:textId="2F455CAA" w:rsidR="00520E9B" w:rsidRDefault="00520E9B" w:rsidP="006106C7">
      <w:pPr>
        <w:ind w:left="-450"/>
        <w:jc w:val="center"/>
        <w:rPr>
          <w:sz w:val="20"/>
          <w:szCs w:val="18"/>
        </w:rPr>
      </w:pPr>
      <w:r>
        <w:rPr>
          <w:sz w:val="20"/>
          <w:szCs w:val="18"/>
        </w:rPr>
        <w:t>oraz</w:t>
      </w:r>
    </w:p>
    <w:p w14:paraId="2199D1A7" w14:textId="5E56F165" w:rsidR="00520E9B" w:rsidRPr="00520E9B" w:rsidRDefault="00520E9B" w:rsidP="006106C7">
      <w:pPr>
        <w:ind w:left="-450"/>
        <w:jc w:val="center"/>
        <w:rPr>
          <w:sz w:val="20"/>
          <w:szCs w:val="20"/>
        </w:rPr>
      </w:pPr>
      <w:r w:rsidRPr="00520E9B">
        <w:rPr>
          <w:b/>
          <w:bCs/>
          <w:sz w:val="20"/>
          <w:szCs w:val="20"/>
        </w:rPr>
        <w:t>Rozporządzenie Komisji (WE) nr 282/2008</w:t>
      </w:r>
      <w:r w:rsidRPr="00520E9B">
        <w:rPr>
          <w:sz w:val="20"/>
          <w:szCs w:val="20"/>
        </w:rPr>
        <w:t xml:space="preserve"> w sprawie materiałów i wyrobów z tworzyw sztucznych pochodzących z recyklingu przeznaczonych do kontaktu z żywnością oraz zmieniające rozporządzenie (WE) nr 2023/2006</w:t>
      </w:r>
    </w:p>
    <w:p w14:paraId="64E13C18" w14:textId="77777777" w:rsidR="003E204D" w:rsidRPr="009E7BE6" w:rsidRDefault="003E204D" w:rsidP="006106C7">
      <w:pPr>
        <w:ind w:left="-450"/>
        <w:jc w:val="center"/>
        <w:rPr>
          <w:sz w:val="18"/>
          <w:szCs w:val="17"/>
          <w:lang w:bidi="en-US"/>
        </w:rPr>
      </w:pPr>
    </w:p>
    <w:p w14:paraId="2FCB4B12" w14:textId="77777777" w:rsidR="003E204D" w:rsidRPr="000D09F0" w:rsidRDefault="003E204D" w:rsidP="006106C7">
      <w:pPr>
        <w:ind w:left="-450"/>
        <w:rPr>
          <w:b/>
          <w:bCs/>
          <w:sz w:val="17"/>
          <w:szCs w:val="17"/>
        </w:rPr>
      </w:pPr>
      <w:r w:rsidRPr="000D09F0">
        <w:rPr>
          <w:b/>
          <w:bCs/>
          <w:sz w:val="17"/>
          <w:szCs w:val="17"/>
        </w:rPr>
        <w:t xml:space="preserve">         </w:t>
      </w:r>
    </w:p>
    <w:p w14:paraId="250BD007" w14:textId="4B1B5786" w:rsidR="003E204D" w:rsidRPr="000D09F0" w:rsidRDefault="000C2365" w:rsidP="000D09F0">
      <w:pPr>
        <w:tabs>
          <w:tab w:val="left" w:pos="993"/>
        </w:tabs>
        <w:ind w:left="-450"/>
        <w:rPr>
          <w:sz w:val="17"/>
          <w:szCs w:val="17"/>
        </w:rPr>
      </w:pPr>
      <w:r w:rsidRPr="000D09F0">
        <w:rPr>
          <w:sz w:val="17"/>
          <w:szCs w:val="17"/>
        </w:rPr>
        <w:t xml:space="preserve">Opakowanie: </w:t>
      </w:r>
      <w:r w:rsidR="000D09F0">
        <w:rPr>
          <w:sz w:val="17"/>
          <w:szCs w:val="17"/>
        </w:rPr>
        <w:tab/>
      </w:r>
      <w:r w:rsidRPr="000D09F0">
        <w:rPr>
          <w:sz w:val="17"/>
          <w:szCs w:val="17"/>
        </w:rPr>
        <w:t xml:space="preserve">Plastikowe </w:t>
      </w:r>
      <w:r w:rsidR="00090428" w:rsidRPr="00090428">
        <w:rPr>
          <w:sz w:val="17"/>
          <w:szCs w:val="17"/>
        </w:rPr>
        <w:t>opakowania</w:t>
      </w:r>
      <w:r w:rsidRPr="000D09F0">
        <w:rPr>
          <w:sz w:val="17"/>
          <w:szCs w:val="17"/>
        </w:rPr>
        <w:t xml:space="preserve"> zwrotne z EPS w kolor</w:t>
      </w:r>
      <w:r w:rsidR="00B25B8B">
        <w:rPr>
          <w:sz w:val="17"/>
          <w:szCs w:val="17"/>
        </w:rPr>
        <w:t>ze</w:t>
      </w:r>
      <w:r w:rsidRPr="000D09F0">
        <w:rPr>
          <w:sz w:val="17"/>
          <w:szCs w:val="17"/>
        </w:rPr>
        <w:t xml:space="preserve"> zielonym</w:t>
      </w:r>
      <w:r w:rsidR="00B25B8B">
        <w:rPr>
          <w:sz w:val="17"/>
          <w:szCs w:val="17"/>
        </w:rPr>
        <w:t>.</w:t>
      </w:r>
      <w:r w:rsidRPr="000D09F0">
        <w:rPr>
          <w:sz w:val="17"/>
          <w:szCs w:val="17"/>
        </w:rPr>
        <w:t xml:space="preserve"> </w:t>
      </w:r>
    </w:p>
    <w:p w14:paraId="513851E4" w14:textId="745D50A7" w:rsidR="00F07485" w:rsidRPr="000D09F0" w:rsidRDefault="000C2365" w:rsidP="000D09F0">
      <w:pPr>
        <w:tabs>
          <w:tab w:val="left" w:pos="993"/>
        </w:tabs>
        <w:ind w:left="-450"/>
        <w:rPr>
          <w:sz w:val="17"/>
          <w:szCs w:val="17"/>
        </w:rPr>
      </w:pPr>
      <w:r w:rsidRPr="000D09F0">
        <w:rPr>
          <w:sz w:val="17"/>
          <w:szCs w:val="17"/>
        </w:rPr>
        <w:t>Materiał:</w:t>
      </w:r>
      <w:r w:rsidRPr="000D09F0">
        <w:rPr>
          <w:sz w:val="17"/>
          <w:szCs w:val="17"/>
        </w:rPr>
        <w:tab/>
        <w:t>Polietylen dużej gęstości (HDPE)</w:t>
      </w:r>
      <w:r w:rsidR="00520E9B">
        <w:rPr>
          <w:sz w:val="17"/>
          <w:szCs w:val="17"/>
        </w:rPr>
        <w:t>, granulat tworzyw sztucznych z recyklingu</w:t>
      </w:r>
      <w:r w:rsidRPr="000D09F0">
        <w:rPr>
          <w:sz w:val="17"/>
          <w:szCs w:val="17"/>
        </w:rPr>
        <w:t xml:space="preserve"> z partią koloru głównego. </w:t>
      </w:r>
    </w:p>
    <w:p w14:paraId="78AA7E41" w14:textId="3AEC0B08" w:rsidR="00EE4FE2" w:rsidRDefault="003E204D" w:rsidP="000D09F0">
      <w:pPr>
        <w:tabs>
          <w:tab w:val="left" w:pos="993"/>
        </w:tabs>
        <w:ind w:left="993"/>
        <w:rPr>
          <w:iCs/>
          <w:sz w:val="17"/>
          <w:szCs w:val="17"/>
        </w:rPr>
      </w:pPr>
      <w:r w:rsidRPr="000D09F0">
        <w:rPr>
          <w:sz w:val="17"/>
          <w:szCs w:val="17"/>
        </w:rPr>
        <w:t>Materiał ten zawiera następujące dodatki dopuszczone rozporządzeniem 10/2011, regulowane określonym limitem migracji, i może zawierać substancje dopuszczone jako dodatki do żywności („Dodatki podwójnego zastosowania”):</w:t>
      </w:r>
      <w:r w:rsidRPr="000D09F0">
        <w:rPr>
          <w:iCs/>
          <w:sz w:val="17"/>
          <w:szCs w:val="17"/>
        </w:rPr>
        <w:t xml:space="preserve"> E170, E171, E172, E173, E570 i E551. </w:t>
      </w:r>
    </w:p>
    <w:p w14:paraId="0C700F32" w14:textId="66122789" w:rsidR="00520E9B" w:rsidRPr="000D09F0" w:rsidRDefault="00520E9B" w:rsidP="000D09F0">
      <w:pPr>
        <w:tabs>
          <w:tab w:val="left" w:pos="993"/>
        </w:tabs>
        <w:ind w:left="993"/>
        <w:rPr>
          <w:sz w:val="17"/>
          <w:szCs w:val="17"/>
        </w:rPr>
      </w:pPr>
      <w:r w:rsidRPr="00520E9B">
        <w:rPr>
          <w:sz w:val="17"/>
          <w:szCs w:val="17"/>
        </w:rPr>
        <w:t xml:space="preserve">Wszystkie granulaty z tworzyw sztucznych pochodzących z recyklingu pochodzą z tacek EPS i są produkowane w autoryzowanym procesie recyklingu zgodnie z </w:t>
      </w:r>
      <w:r>
        <w:rPr>
          <w:sz w:val="17"/>
          <w:szCs w:val="17"/>
        </w:rPr>
        <w:t>R</w:t>
      </w:r>
      <w:r w:rsidRPr="00520E9B">
        <w:rPr>
          <w:sz w:val="17"/>
          <w:szCs w:val="17"/>
        </w:rPr>
        <w:t>ozporządzeniem (WE) nr 282/2008, wpisanym do rejestru WE pod numerem RECYC0142.</w:t>
      </w:r>
    </w:p>
    <w:p w14:paraId="3FBA6911" w14:textId="77777777" w:rsidR="00BF1524" w:rsidRPr="000D09F0" w:rsidRDefault="000D09F0" w:rsidP="000D09F0">
      <w:pPr>
        <w:tabs>
          <w:tab w:val="left" w:pos="993"/>
        </w:tabs>
        <w:ind w:left="984" w:hanging="1410"/>
        <w:rPr>
          <w:iCs/>
          <w:sz w:val="17"/>
          <w:szCs w:val="17"/>
        </w:rPr>
      </w:pPr>
      <w:r>
        <w:rPr>
          <w:sz w:val="17"/>
          <w:szCs w:val="17"/>
        </w:rPr>
        <w:t xml:space="preserve">Przechowywanie: </w:t>
      </w:r>
      <w:r>
        <w:rPr>
          <w:sz w:val="17"/>
          <w:szCs w:val="17"/>
        </w:rPr>
        <w:tab/>
      </w:r>
      <w:r w:rsidR="000C2365" w:rsidRPr="000D09F0">
        <w:rPr>
          <w:iCs/>
          <w:sz w:val="17"/>
          <w:szCs w:val="17"/>
        </w:rPr>
        <w:t>Od temperatury w chłodniach i zamrażarkach (minimum -15°C/4 °F) do temperatury pokojowej. Techniczny czas przechowywania 3 miesiące. Nie nadaje się do dalszych procesów produkcyjnych takich jak pasteryzacja, sterylizacja lub sztuczne podgrzewanie powyżej 30°C. Nadaje się do wykorzystania na zewnątrz.</w:t>
      </w:r>
    </w:p>
    <w:p w14:paraId="6D5D88EA" w14:textId="77777777" w:rsidR="00BF1524" w:rsidRPr="000D09F0" w:rsidRDefault="00BF1524" w:rsidP="00BF1524">
      <w:pPr>
        <w:ind w:left="1701" w:hanging="2127"/>
        <w:rPr>
          <w:sz w:val="17"/>
          <w:szCs w:val="17"/>
          <w:lang w:bidi="en-US"/>
        </w:rPr>
      </w:pPr>
    </w:p>
    <w:p w14:paraId="385A6DBF" w14:textId="25D5C514" w:rsidR="00253910" w:rsidRPr="000D09F0" w:rsidRDefault="00EE4FE2" w:rsidP="00253910">
      <w:pPr>
        <w:ind w:left="-426"/>
        <w:rPr>
          <w:iCs/>
          <w:sz w:val="17"/>
          <w:szCs w:val="17"/>
        </w:rPr>
      </w:pPr>
      <w:r w:rsidRPr="000D09F0">
        <w:rPr>
          <w:iCs/>
          <w:sz w:val="17"/>
          <w:szCs w:val="17"/>
        </w:rPr>
        <w:t>Zgodność potwierdzono poprzez ogólną i szczególną próbę migracji, stosując współczynnik powierzchni do objętości wynoszący 6 dm</w:t>
      </w:r>
      <w:r w:rsidRPr="000D09F0">
        <w:rPr>
          <w:iCs/>
          <w:sz w:val="17"/>
          <w:szCs w:val="17"/>
          <w:vertAlign w:val="superscript"/>
        </w:rPr>
        <w:t>2</w:t>
      </w:r>
      <w:r w:rsidRPr="000D09F0">
        <w:rPr>
          <w:iCs/>
          <w:sz w:val="17"/>
          <w:szCs w:val="17"/>
        </w:rPr>
        <w:t xml:space="preserve"> na kilogram żywności. Warunki próby zostały wybrane tak, aby symulować najgorszy możliwy przypadek z substancjami imitującymi wodę (kwasem cytrynowym</w:t>
      </w:r>
      <w:r w:rsidR="00520E9B">
        <w:rPr>
          <w:iCs/>
          <w:sz w:val="17"/>
          <w:szCs w:val="17"/>
        </w:rPr>
        <w:t xml:space="preserve">, </w:t>
      </w:r>
      <w:r w:rsidRPr="000D09F0">
        <w:rPr>
          <w:iCs/>
          <w:sz w:val="17"/>
          <w:szCs w:val="17"/>
        </w:rPr>
        <w:t>alkoholem etylowym</w:t>
      </w:r>
      <w:r w:rsidR="00520E9B">
        <w:rPr>
          <w:iCs/>
          <w:sz w:val="17"/>
          <w:szCs w:val="17"/>
        </w:rPr>
        <w:t xml:space="preserve"> i </w:t>
      </w:r>
      <w:r w:rsidR="00A9748D">
        <w:rPr>
          <w:iCs/>
          <w:sz w:val="17"/>
          <w:szCs w:val="17"/>
        </w:rPr>
        <w:t>izooktanem</w:t>
      </w:r>
      <w:r w:rsidRPr="000D09F0">
        <w:rPr>
          <w:iCs/>
          <w:sz w:val="17"/>
          <w:szCs w:val="17"/>
        </w:rPr>
        <w:t xml:space="preserve">) w potrójnej ilości. Próby przeprowadzono w laboratorium spółki Intertek w Holandii. Wyniki prób mieszczą się w zdefiniowanych ogólnych i szczególnych limitach migracji. </w:t>
      </w:r>
    </w:p>
    <w:p w14:paraId="0031123B" w14:textId="77777777" w:rsidR="00EE4FE2" w:rsidRPr="000D09F0" w:rsidRDefault="00EE4FE2" w:rsidP="00917211">
      <w:pPr>
        <w:ind w:hanging="426"/>
        <w:rPr>
          <w:iCs/>
          <w:sz w:val="17"/>
          <w:szCs w:val="17"/>
        </w:rPr>
      </w:pPr>
    </w:p>
    <w:p w14:paraId="75950CBD" w14:textId="77777777" w:rsidR="00BF1524" w:rsidRPr="000D09F0" w:rsidRDefault="00BF1524" w:rsidP="00BF1524">
      <w:pPr>
        <w:ind w:left="-426"/>
        <w:rPr>
          <w:iCs/>
          <w:sz w:val="17"/>
          <w:szCs w:val="17"/>
        </w:rPr>
      </w:pPr>
      <w:r w:rsidRPr="000D09F0">
        <w:rPr>
          <w:iCs/>
          <w:sz w:val="17"/>
          <w:szCs w:val="17"/>
        </w:rPr>
        <w:t>Niniejszym oświadczamy, że wszystkie nasze opakowania i elementy opakowaniowe przeznaczone na potrzeby nieobranych i niepociętych warzyw i owoców oraz opakowanych produktów spożywczych spełniają wymagania powyższych przepisów.</w:t>
      </w:r>
    </w:p>
    <w:p w14:paraId="7216AE69" w14:textId="77777777" w:rsidR="003E204D" w:rsidRPr="000D09F0" w:rsidRDefault="003E204D" w:rsidP="006106C7">
      <w:pPr>
        <w:ind w:left="-450"/>
        <w:rPr>
          <w:sz w:val="17"/>
          <w:szCs w:val="17"/>
          <w:lang w:bidi="en-US"/>
        </w:rPr>
      </w:pPr>
    </w:p>
    <w:p w14:paraId="6B2DF531" w14:textId="77777777" w:rsidR="006106C7" w:rsidRPr="000D09F0" w:rsidRDefault="003E204D" w:rsidP="006106C7">
      <w:pPr>
        <w:ind w:left="-450"/>
        <w:rPr>
          <w:sz w:val="17"/>
          <w:szCs w:val="17"/>
        </w:rPr>
      </w:pPr>
      <w:r w:rsidRPr="000D09F0">
        <w:rPr>
          <w:sz w:val="17"/>
          <w:szCs w:val="17"/>
        </w:rPr>
        <w:t>Nasze opakowania są wytwarzane i czyszczone w oparciu o dobre praktyki produkcyjne, tak aby w przypadku normalnego lub zakładanego użytkowania nie wydzielały do środków spożywczych żadnych substancji w ilościach, które:</w:t>
      </w:r>
    </w:p>
    <w:p w14:paraId="5D244D2A" w14:textId="1D1791D6" w:rsidR="006106C7" w:rsidRPr="00846C49" w:rsidRDefault="003E204D" w:rsidP="00846C4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46C49">
        <w:rPr>
          <w:rFonts w:ascii="Arial" w:hAnsi="Arial" w:cs="Arial"/>
          <w:sz w:val="18"/>
          <w:szCs w:val="18"/>
        </w:rPr>
        <w:t>mogłyby stwarzać zagrożenie dla zdrowia ludzi,</w:t>
      </w:r>
    </w:p>
    <w:p w14:paraId="54B1218B" w14:textId="0DB70DEA" w:rsidR="003E204D" w:rsidRPr="00846C49" w:rsidRDefault="003E204D" w:rsidP="00846C4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46C49">
        <w:rPr>
          <w:rFonts w:ascii="Arial" w:hAnsi="Arial" w:cs="Arial"/>
          <w:sz w:val="18"/>
          <w:szCs w:val="18"/>
        </w:rPr>
        <w:t>mogłyby prowadzić do niedopuszczalnych zmian w zakresie składu produktów spożywczych lub do niepożądanych zmian w zakresie ich właściwości organoleptycznych.</w:t>
      </w:r>
    </w:p>
    <w:p w14:paraId="2A60B0CE" w14:textId="77777777" w:rsidR="003E204D" w:rsidRPr="00846C49" w:rsidRDefault="003E204D" w:rsidP="00846C49">
      <w:pPr>
        <w:rPr>
          <w:sz w:val="16"/>
          <w:szCs w:val="18"/>
        </w:rPr>
      </w:pPr>
    </w:p>
    <w:p w14:paraId="5A6BAA79" w14:textId="77777777" w:rsidR="003E204D" w:rsidRPr="000D09F0" w:rsidRDefault="003E204D" w:rsidP="006106C7">
      <w:pPr>
        <w:ind w:left="-450"/>
        <w:rPr>
          <w:sz w:val="17"/>
          <w:szCs w:val="17"/>
        </w:rPr>
      </w:pPr>
      <w:r w:rsidRPr="000D09F0">
        <w:rPr>
          <w:sz w:val="17"/>
          <w:szCs w:val="17"/>
        </w:rPr>
        <w:t>Niniejsze oświadczenie nie zwalnia Państwa z obowiązku sprawdzenia i odpowiedzialności za sprawdzenie, czy nasze opakowania są dostosowane do Państwa produktu.</w:t>
      </w:r>
    </w:p>
    <w:p w14:paraId="6F77C36A" w14:textId="77777777" w:rsidR="008663AD" w:rsidRDefault="008663AD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6090A315" w14:textId="77777777" w:rsidR="000D09F0" w:rsidRPr="000D09F0" w:rsidRDefault="000D09F0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27CD33EC" w14:textId="084C7371" w:rsidR="008663AD" w:rsidRPr="000D09F0" w:rsidRDefault="008663AD" w:rsidP="006106C7">
      <w:pPr>
        <w:tabs>
          <w:tab w:val="left" w:pos="1620"/>
        </w:tabs>
        <w:ind w:left="-450"/>
        <w:jc w:val="right"/>
        <w:rPr>
          <w:sz w:val="17"/>
          <w:szCs w:val="17"/>
        </w:rPr>
      </w:pPr>
      <w:r w:rsidRPr="000D09F0">
        <w:rPr>
          <w:b/>
          <w:bCs/>
          <w:sz w:val="17"/>
          <w:szCs w:val="17"/>
        </w:rPr>
        <w:t xml:space="preserve">Odpowiednie dokumenty są przez nas aktualizowane i dostępne do wglądu </w:t>
      </w:r>
      <w:r w:rsidR="00A9748D">
        <w:rPr>
          <w:b/>
          <w:bCs/>
          <w:sz w:val="17"/>
          <w:szCs w:val="17"/>
        </w:rPr>
        <w:t>władzom publicznym</w:t>
      </w:r>
      <w:r w:rsidRPr="000D09F0">
        <w:rPr>
          <w:b/>
          <w:bCs/>
          <w:sz w:val="17"/>
          <w:szCs w:val="17"/>
        </w:rPr>
        <w:t>.</w:t>
      </w:r>
    </w:p>
    <w:p w14:paraId="064DAFAB" w14:textId="77777777" w:rsidR="0074596E" w:rsidRPr="000D09F0" w:rsidRDefault="0074596E" w:rsidP="006106C7">
      <w:pPr>
        <w:tabs>
          <w:tab w:val="left" w:pos="1620"/>
        </w:tabs>
        <w:ind w:left="-450"/>
        <w:rPr>
          <w:b/>
          <w:bCs/>
          <w:sz w:val="17"/>
          <w:szCs w:val="17"/>
        </w:rPr>
      </w:pPr>
    </w:p>
    <w:p w14:paraId="6D58D8CF" w14:textId="429D7B89" w:rsidR="003E204D" w:rsidRPr="000D09F0" w:rsidRDefault="003E204D" w:rsidP="00846C49">
      <w:pPr>
        <w:pBdr>
          <w:bottom w:val="single" w:sz="4" w:space="1" w:color="0067B1"/>
        </w:pBdr>
        <w:ind w:left="-450"/>
        <w:rPr>
          <w:sz w:val="17"/>
          <w:szCs w:val="17"/>
        </w:rPr>
      </w:pPr>
    </w:p>
    <w:p w14:paraId="0482650E" w14:textId="77777777" w:rsidR="003E204D" w:rsidRPr="000D09F0" w:rsidRDefault="003E204D" w:rsidP="006106C7">
      <w:pPr>
        <w:ind w:left="-450"/>
        <w:rPr>
          <w:sz w:val="17"/>
          <w:szCs w:val="17"/>
        </w:rPr>
      </w:pPr>
      <w:r w:rsidRPr="000D09F0">
        <w:rPr>
          <w:bCs/>
          <w:sz w:val="17"/>
          <w:szCs w:val="17"/>
        </w:rPr>
        <w:t xml:space="preserve">Podmiot wydający deklarację </w:t>
      </w:r>
    </w:p>
    <w:p w14:paraId="196B7446" w14:textId="6CEFD812" w:rsidR="008663AD" w:rsidRPr="000D09F0" w:rsidRDefault="00F07485" w:rsidP="006106C7">
      <w:pPr>
        <w:tabs>
          <w:tab w:val="left" w:pos="1620"/>
        </w:tabs>
        <w:ind w:left="-450"/>
        <w:rPr>
          <w:b/>
          <w:sz w:val="17"/>
          <w:szCs w:val="17"/>
        </w:rPr>
      </w:pPr>
      <w:r w:rsidRPr="000D09F0">
        <w:rPr>
          <w:b/>
          <w:sz w:val="17"/>
          <w:szCs w:val="17"/>
        </w:rPr>
        <w:t xml:space="preserve">Euro Pool System </w:t>
      </w:r>
      <w:r w:rsidR="00E60FB5">
        <w:rPr>
          <w:b/>
          <w:sz w:val="17"/>
          <w:szCs w:val="17"/>
        </w:rPr>
        <w:t>Europe</w:t>
      </w:r>
      <w:r w:rsidRPr="000D09F0">
        <w:rPr>
          <w:b/>
          <w:sz w:val="17"/>
          <w:szCs w:val="17"/>
        </w:rPr>
        <w:t xml:space="preserve"> BV.</w:t>
      </w:r>
    </w:p>
    <w:p w14:paraId="4A585F05" w14:textId="77777777" w:rsidR="008663AD" w:rsidRPr="000D09F0" w:rsidRDefault="008663AD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3B42287F" w14:textId="2E991315" w:rsidR="008663AD" w:rsidRPr="000D09F0" w:rsidRDefault="008663AD" w:rsidP="00846C49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17"/>
          <w:szCs w:val="17"/>
        </w:rPr>
      </w:pPr>
    </w:p>
    <w:p w14:paraId="74185644" w14:textId="6D729E23" w:rsidR="008663AD" w:rsidRPr="00520E9B" w:rsidRDefault="008663AD" w:rsidP="006106C7">
      <w:pPr>
        <w:tabs>
          <w:tab w:val="left" w:pos="1620"/>
        </w:tabs>
        <w:ind w:left="-450"/>
        <w:rPr>
          <w:sz w:val="17"/>
          <w:szCs w:val="17"/>
          <w:lang w:val="nl-NL"/>
        </w:rPr>
      </w:pPr>
      <w:proofErr w:type="spellStart"/>
      <w:r w:rsidRPr="00520E9B">
        <w:rPr>
          <w:sz w:val="17"/>
          <w:szCs w:val="17"/>
          <w:lang w:val="nl-NL"/>
        </w:rPr>
        <w:t>Imię</w:t>
      </w:r>
      <w:proofErr w:type="spellEnd"/>
      <w:r w:rsidRPr="00520E9B">
        <w:rPr>
          <w:sz w:val="17"/>
          <w:szCs w:val="17"/>
          <w:lang w:val="nl-NL"/>
        </w:rPr>
        <w:t xml:space="preserve"> i </w:t>
      </w:r>
      <w:proofErr w:type="spellStart"/>
      <w:r w:rsidRPr="00520E9B">
        <w:rPr>
          <w:sz w:val="17"/>
          <w:szCs w:val="17"/>
          <w:lang w:val="nl-NL"/>
        </w:rPr>
        <w:t>nazwisko</w:t>
      </w:r>
      <w:proofErr w:type="spellEnd"/>
      <w:r w:rsidRPr="00520E9B">
        <w:rPr>
          <w:sz w:val="17"/>
          <w:szCs w:val="17"/>
          <w:lang w:val="nl-NL"/>
        </w:rPr>
        <w:t xml:space="preserve">: </w:t>
      </w:r>
      <w:r w:rsidR="004032B6" w:rsidRPr="004032B6">
        <w:rPr>
          <w:sz w:val="17"/>
          <w:szCs w:val="17"/>
          <w:lang w:val="nl-NL"/>
        </w:rPr>
        <w:t>C.F.W. (Frank) van Gorp</w:t>
      </w:r>
      <w:r w:rsidRPr="00520E9B">
        <w:rPr>
          <w:sz w:val="17"/>
          <w:szCs w:val="17"/>
          <w:lang w:val="nl-NL"/>
        </w:rPr>
        <w:tab/>
      </w:r>
    </w:p>
    <w:p w14:paraId="64B26F81" w14:textId="66548F01" w:rsidR="008663AD" w:rsidRPr="000D09F0" w:rsidRDefault="008663AD" w:rsidP="006106C7">
      <w:pPr>
        <w:tabs>
          <w:tab w:val="left" w:pos="1620"/>
        </w:tabs>
        <w:ind w:left="-450"/>
        <w:rPr>
          <w:b/>
          <w:bCs/>
          <w:sz w:val="17"/>
          <w:szCs w:val="17"/>
        </w:rPr>
      </w:pPr>
      <w:r w:rsidRPr="000D09F0">
        <w:rPr>
          <w:sz w:val="17"/>
          <w:szCs w:val="17"/>
        </w:rPr>
        <w:t xml:space="preserve">Stanowisko: </w:t>
      </w:r>
      <w:r w:rsidR="004032B6">
        <w:rPr>
          <w:sz w:val="17"/>
          <w:szCs w:val="17"/>
        </w:rPr>
        <w:t xml:space="preserve">      </w:t>
      </w:r>
      <w:r w:rsidR="004032B6" w:rsidRPr="004032B6">
        <w:rPr>
          <w:sz w:val="17"/>
          <w:szCs w:val="17"/>
        </w:rPr>
        <w:t>Operations and Supply Chain Director &amp; Commercial Coordinator</w:t>
      </w:r>
      <w:r w:rsidRPr="000D09F0">
        <w:rPr>
          <w:sz w:val="17"/>
          <w:szCs w:val="17"/>
        </w:rPr>
        <w:tab/>
        <w:t xml:space="preserve"> </w:t>
      </w:r>
    </w:p>
    <w:sectPr w:rsidR="008663AD" w:rsidRPr="000D09F0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E75C" w14:textId="77777777" w:rsidR="00F62222" w:rsidRDefault="00F62222">
      <w:r>
        <w:separator/>
      </w:r>
    </w:p>
  </w:endnote>
  <w:endnote w:type="continuationSeparator" w:id="0">
    <w:p w14:paraId="78B8CB0B" w14:textId="77777777" w:rsidR="00F62222" w:rsidRDefault="00F6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AE03" w14:textId="76A24FBC" w:rsidR="0072491A" w:rsidRDefault="00846C49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088096DA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0371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D975C" w14:textId="77777777" w:rsidR="0072491A" w:rsidRPr="00520E9B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520E9B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PO Box 1887</w:t>
                          </w:r>
                        </w:p>
                        <w:p w14:paraId="37549677" w14:textId="77777777" w:rsidR="0072491A" w:rsidRPr="00520E9B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520E9B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NL-2280 DW Rijswijk</w:t>
                          </w:r>
                        </w:p>
                        <w:p w14:paraId="431D1864" w14:textId="77777777" w:rsidR="0072491A" w:rsidRPr="00520E9B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proofErr w:type="spellStart"/>
                          <w:r w:rsidRPr="00520E9B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Holandia</w:t>
                          </w:r>
                          <w:proofErr w:type="spellEnd"/>
                        </w:p>
                        <w:p w14:paraId="4E3D80E8" w14:textId="77777777" w:rsidR="0072491A" w:rsidRPr="00846C49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8pt;margin-top:-3.8pt;width:19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" filled="f" stroked="f">
              <v:textbox style="mso-fit-shape-to-text:t">
                <w:txbxContent>
                  <w:p w14:paraId="706D975C" w14:textId="77777777" w:rsidR="0072491A" w:rsidRPr="00520E9B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520E9B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PO Box 1887</w:t>
                    </w:r>
                  </w:p>
                  <w:p w14:paraId="37549677" w14:textId="77777777" w:rsidR="0072491A" w:rsidRPr="00520E9B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520E9B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NL-2280 DW Rijswijk</w:t>
                    </w:r>
                  </w:p>
                  <w:p w14:paraId="431D1864" w14:textId="77777777" w:rsidR="0072491A" w:rsidRPr="00520E9B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520E9B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Holandia</w:t>
                    </w:r>
                  </w:p>
                  <w:p w14:paraId="4E3D80E8" w14:textId="77777777" w:rsidR="0072491A" w:rsidRPr="00846C49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74596E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0E32200E">
              <wp:simplePos x="0" y="0"/>
              <wp:positionH relativeFrom="column">
                <wp:posOffset>-361188</wp:posOffset>
              </wp:positionH>
              <wp:positionV relativeFrom="paragraph">
                <wp:posOffset>-45847</wp:posOffset>
              </wp:positionV>
              <wp:extent cx="3374136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136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9EFD" w14:textId="4D36F45C" w:rsidR="0072491A" w:rsidRPr="00846C49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0.1.019RF –</w:t>
                          </w:r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Declaration food approval, </w:t>
                          </w:r>
                          <w:proofErr w:type="gramStart"/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migration</w:t>
                          </w:r>
                          <w:proofErr w:type="gramEnd"/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and traceability</w:t>
                          </w:r>
                          <w:r w:rsidR="004032B6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Green</w:t>
                          </w:r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48412780" w14:textId="77777777" w:rsidR="0072491A" w:rsidRPr="00846C49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695404E" w14:textId="77777777" w:rsidR="0072491A" w:rsidRPr="00846C49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6D0ABE8" w14:textId="75298EBF" w:rsidR="0072491A" w:rsidRPr="00846C49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Data wydania: </w:t>
                          </w:r>
                          <w:r w:rsidR="00E60FB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  <w:p w14:paraId="2E5FA645" w14:textId="77777777" w:rsidR="00205863" w:rsidRPr="008051B4" w:rsidRDefault="00205863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8.45pt;margin-top:-3.6pt;width:265.7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" filled="f" stroked="f">
              <v:textbox>
                <w:txbxContent>
                  <w:p w14:paraId="32D59EFD" w14:textId="4D36F45C" w:rsidR="0072491A" w:rsidRPr="00846C49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0.1.019RF –</w:t>
                    </w:r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Declaration food approval, </w:t>
                    </w:r>
                    <w:proofErr w:type="gramStart"/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migration</w:t>
                    </w:r>
                    <w:proofErr w:type="gramEnd"/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and traceability</w:t>
                    </w:r>
                    <w:r w:rsidR="004032B6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Green</w:t>
                    </w:r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.PL</w:t>
                    </w: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48412780" w14:textId="77777777" w:rsidR="0072491A" w:rsidRPr="00846C49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0695404E" w14:textId="77777777" w:rsidR="0072491A" w:rsidRPr="00846C49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26D0ABE8" w14:textId="75298EBF" w:rsidR="0072491A" w:rsidRPr="00846C49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Data wydania: </w:t>
                    </w:r>
                    <w:r w:rsidR="00E60FB5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  <w:p w14:paraId="2E5FA645" w14:textId="77777777" w:rsidR="00205863" w:rsidRPr="008051B4" w:rsidRDefault="00205863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87102F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6084B4F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5E20268C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1273C47F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E45E45F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2300DEA8">
          <wp:extent cx="6655241" cy="596124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08C1" w14:textId="77777777" w:rsidR="00F62222" w:rsidRDefault="00F62222">
      <w:r>
        <w:separator/>
      </w:r>
    </w:p>
  </w:footnote>
  <w:footnote w:type="continuationSeparator" w:id="0">
    <w:p w14:paraId="55570A84" w14:textId="77777777" w:rsidR="00F62222" w:rsidRDefault="00F6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3D42" w14:textId="77777777" w:rsidR="00613089" w:rsidRPr="00C02C1C" w:rsidRDefault="00163C55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bCs/>
        <w:noProof/>
        <w:color w:val="005A82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13DFDE11">
              <wp:simplePos x="0" y="0"/>
              <wp:positionH relativeFrom="column">
                <wp:posOffset>4274763</wp:posOffset>
              </wp:positionH>
              <wp:positionV relativeFrom="paragraph">
                <wp:posOffset>-29229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6906E0" w14:paraId="41815293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7D27AE2D" w14:textId="77777777" w:rsidR="006906E0" w:rsidRDefault="006906E0" w:rsidP="006906E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194998D0" wp14:editId="37781B03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7651F718" w14:textId="77777777" w:rsidR="006906E0" w:rsidRDefault="006906E0" w:rsidP="006906E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B10574" wp14:editId="432AF1EE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001766D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6pt;margin-top:-2.3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By/58J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6906E0" w14:paraId="41815293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7D27AE2D" w14:textId="77777777" w:rsidR="006906E0" w:rsidRDefault="006906E0" w:rsidP="006906E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194998D0" wp14:editId="37781B03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7651F718" w14:textId="77777777" w:rsidR="006906E0" w:rsidRDefault="006906E0" w:rsidP="006906E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B10574" wp14:editId="432AF1EE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001766D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32276" wp14:editId="3E5DC88F">
              <wp:simplePos x="0" y="0"/>
              <wp:positionH relativeFrom="column">
                <wp:posOffset>-441960</wp:posOffset>
              </wp:positionH>
              <wp:positionV relativeFrom="paragraph">
                <wp:posOffset>-5191</wp:posOffset>
              </wp:positionV>
              <wp:extent cx="3315694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69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95D94" w14:textId="77777777" w:rsidR="00163C55" w:rsidRPr="00841532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841532"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  <w:t>BHP i jakość – system zarządzania</w:t>
                          </w:r>
                        </w:p>
                        <w:p w14:paraId="57C7DA58" w14:textId="77777777" w:rsidR="00163C55" w:rsidRPr="00841532" w:rsidRDefault="00163C55" w:rsidP="00163C55">
                          <w:pPr>
                            <w:rPr>
                              <w:color w:val="0067B1"/>
                            </w:rPr>
                          </w:pPr>
                          <w:r w:rsidRPr="00841532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 xml:space="preserve">Deklaracja Euro Pool System® – </w:t>
                          </w:r>
                          <w:r w:rsidR="00090428" w:rsidRPr="00841532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opakowania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32276" id="_x0000_s1027" type="#_x0000_t202" style="position:absolute;left:0;text-align:left;margin-left:-34.8pt;margin-top:-.4pt;width:2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" filled="f" stroked="f">
              <v:textbox style="mso-fit-shape-to-text:t">
                <w:txbxContent>
                  <w:p w14:paraId="74395D94" w14:textId="77777777" w:rsidR="00163C55" w:rsidRPr="00841532" w:rsidRDefault="00163C55" w:rsidP="00163C55">
                    <w:pPr>
                      <w:pStyle w:val="Nagwek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 w:rsidRPr="00841532"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  <w:t>BHP i jakość – system zarządzania</w:t>
                    </w:r>
                  </w:p>
                  <w:p w14:paraId="57C7DA58" w14:textId="77777777" w:rsidR="00163C55" w:rsidRPr="00841532" w:rsidRDefault="00163C55" w:rsidP="00163C55">
                    <w:pPr>
                      <w:rPr>
                        <w:color w:val="0067B1"/>
                      </w:rPr>
                    </w:pPr>
                    <w:r w:rsidRPr="00841532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 xml:space="preserve">Deklaracja Euro Pool System® – </w:t>
                    </w:r>
                    <w:r w:rsidR="00090428" w:rsidRPr="00841532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opakowania</w:t>
                    </w:r>
                  </w:p>
                </w:txbxContent>
              </v:textbox>
            </v:shape>
          </w:pict>
        </mc:Fallback>
      </mc:AlternateContent>
    </w:r>
  </w:p>
  <w:p w14:paraId="29104B3F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71236B3A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76D58AE0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793DA87C" w14:textId="781C6AD4" w:rsidR="00A81B2B" w:rsidRPr="001F0B8A" w:rsidRDefault="00A81B2B" w:rsidP="00846C49">
    <w:pPr>
      <w:pStyle w:val="Header"/>
      <w:pBdr>
        <w:bottom w:val="single" w:sz="4" w:space="1" w:color="0067B1"/>
      </w:pBdr>
      <w:ind w:left="-567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444F5A"/>
    <w:multiLevelType w:val="hybridMultilevel"/>
    <w:tmpl w:val="0FBE6F22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0428"/>
    <w:rsid w:val="0009149A"/>
    <w:rsid w:val="00092584"/>
    <w:rsid w:val="000A1F43"/>
    <w:rsid w:val="000C2365"/>
    <w:rsid w:val="000C68E0"/>
    <w:rsid w:val="000D09F0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205863"/>
    <w:rsid w:val="0021484E"/>
    <w:rsid w:val="00240F9A"/>
    <w:rsid w:val="002410C2"/>
    <w:rsid w:val="00242A8A"/>
    <w:rsid w:val="00253910"/>
    <w:rsid w:val="00260EA4"/>
    <w:rsid w:val="00266B18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56450"/>
    <w:rsid w:val="003941DB"/>
    <w:rsid w:val="003B4F72"/>
    <w:rsid w:val="003E204D"/>
    <w:rsid w:val="003F507B"/>
    <w:rsid w:val="004032B6"/>
    <w:rsid w:val="00404625"/>
    <w:rsid w:val="004116B7"/>
    <w:rsid w:val="004254D9"/>
    <w:rsid w:val="00425946"/>
    <w:rsid w:val="004300B0"/>
    <w:rsid w:val="00455E76"/>
    <w:rsid w:val="004804E7"/>
    <w:rsid w:val="00514E76"/>
    <w:rsid w:val="00520E9B"/>
    <w:rsid w:val="00534987"/>
    <w:rsid w:val="005372A7"/>
    <w:rsid w:val="00546F14"/>
    <w:rsid w:val="00562495"/>
    <w:rsid w:val="00584AE5"/>
    <w:rsid w:val="0059660E"/>
    <w:rsid w:val="005B79FB"/>
    <w:rsid w:val="0060115D"/>
    <w:rsid w:val="006106C7"/>
    <w:rsid w:val="00613089"/>
    <w:rsid w:val="00613A09"/>
    <w:rsid w:val="006419E5"/>
    <w:rsid w:val="00687536"/>
    <w:rsid w:val="006906E0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491A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7F323B"/>
    <w:rsid w:val="008051B4"/>
    <w:rsid w:val="00826AE4"/>
    <w:rsid w:val="008348F9"/>
    <w:rsid w:val="00841532"/>
    <w:rsid w:val="00845FC1"/>
    <w:rsid w:val="00846C49"/>
    <w:rsid w:val="008543B6"/>
    <w:rsid w:val="00857C76"/>
    <w:rsid w:val="008663AD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E7BE6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9748D"/>
    <w:rsid w:val="00AA79E7"/>
    <w:rsid w:val="00AB4A74"/>
    <w:rsid w:val="00AE3358"/>
    <w:rsid w:val="00B00352"/>
    <w:rsid w:val="00B021CD"/>
    <w:rsid w:val="00B040A0"/>
    <w:rsid w:val="00B11674"/>
    <w:rsid w:val="00B11FD8"/>
    <w:rsid w:val="00B25B8B"/>
    <w:rsid w:val="00B81275"/>
    <w:rsid w:val="00BD39F1"/>
    <w:rsid w:val="00BD52D5"/>
    <w:rsid w:val="00BF1524"/>
    <w:rsid w:val="00C02C1C"/>
    <w:rsid w:val="00C24B62"/>
    <w:rsid w:val="00C35903"/>
    <w:rsid w:val="00C42F20"/>
    <w:rsid w:val="00C66D4A"/>
    <w:rsid w:val="00C70C4C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B1961"/>
    <w:rsid w:val="00DF4D4C"/>
    <w:rsid w:val="00E32D30"/>
    <w:rsid w:val="00E60FB5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7BF5"/>
    <w:rsid w:val="00F5125F"/>
    <w:rsid w:val="00F62222"/>
    <w:rsid w:val="00F62228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367981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pl-PL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pl-PL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1</Value>
      <Value>89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4d9303d1-b480-4800-a1b1-2aab468d1e99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D51779-8338-47AB-A0CB-3C1CFFC9C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3CBC3-4E6D-42F8-839E-62BFC4FE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0.1.019RF - Declaration food approval, migration and traceability.PL</vt:lpstr>
      <vt:lpstr>0.1.019RF - Declaration food approval, migration and traceability.EN</vt:lpstr>
    </vt:vector>
  </TitlesOfParts>
  <Company>EPS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traceability.PL</dc:title>
  <dc:creator>AgroLingua</dc:creator>
  <cp:lastModifiedBy>Van Der Meer, Valentine</cp:lastModifiedBy>
  <cp:revision>6</cp:revision>
  <cp:lastPrinted>2018-11-29T10:31:00Z</cp:lastPrinted>
  <dcterms:created xsi:type="dcterms:W3CDTF">2021-10-27T09:38:00Z</dcterms:created>
  <dcterms:modified xsi:type="dcterms:W3CDTF">2021-12-20T14:43:00Z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89;#PL|4d9303d1-b480-4800-a1b1-2aab468d1e99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62900</vt:r8>
  </property>
  <property fmtid="{D5CDD505-2E9C-101B-9397-08002B2CF9AE}" pid="27" name="DocumentSetDescription">
    <vt:lpwstr/>
  </property>
</Properties>
</file>