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5EE4" w14:textId="2A19FA29" w:rsidR="003E204D" w:rsidRPr="003E61FC" w:rsidRDefault="008B214E" w:rsidP="008D0DA0">
      <w:pPr>
        <w:pStyle w:val="NoSpacing"/>
        <w:jc w:val="center"/>
        <w:rPr>
          <w:rFonts w:ascii="Arial" w:eastAsia="Arial Unicode MS" w:hAnsi="Arial" w:cs="Arial"/>
          <w:b/>
          <w:bCs/>
          <w:color w:val="002060"/>
          <w:sz w:val="32"/>
          <w:szCs w:val="40"/>
          <w:u w:val="single"/>
          <w:lang w:val="fr-BE"/>
        </w:rPr>
      </w:pPr>
      <w:r w:rsidRPr="003E61FC">
        <w:rPr>
          <w:rFonts w:ascii="Arial" w:eastAsia="Arial Unicode MS" w:hAnsi="Arial" w:cs="Arial"/>
          <w:b/>
          <w:bCs/>
          <w:color w:val="002060"/>
          <w:sz w:val="32"/>
          <w:szCs w:val="40"/>
          <w:u w:val="single"/>
          <w:lang w:val="fr-BE"/>
        </w:rPr>
        <w:t xml:space="preserve">Déclaration de </w:t>
      </w:r>
      <w:proofErr w:type="gramStart"/>
      <w:r w:rsidRPr="003E61FC">
        <w:rPr>
          <w:rFonts w:ascii="Arial" w:eastAsia="Arial Unicode MS" w:hAnsi="Arial" w:cs="Arial"/>
          <w:b/>
          <w:bCs/>
          <w:color w:val="002060"/>
          <w:sz w:val="32"/>
          <w:szCs w:val="40"/>
          <w:u w:val="single"/>
          <w:lang w:val="fr-BE"/>
        </w:rPr>
        <w:t>conformité:</w:t>
      </w:r>
      <w:proofErr w:type="gramEnd"/>
    </w:p>
    <w:p w14:paraId="51331C21" w14:textId="75F326BF" w:rsidR="6CE82F2F" w:rsidRPr="005C24A7" w:rsidRDefault="007E452E" w:rsidP="008D0DA0">
      <w:pPr>
        <w:jc w:val="center"/>
        <w:rPr>
          <w:sz w:val="20"/>
          <w:szCs w:val="20"/>
          <w:lang w:val="fr-FR"/>
        </w:rPr>
      </w:pPr>
      <w:r w:rsidRPr="005C24A7">
        <w:rPr>
          <w:sz w:val="20"/>
          <w:szCs w:val="20"/>
          <w:lang w:val="fr-FR"/>
        </w:rPr>
        <w:t>(</w:t>
      </w:r>
      <w:proofErr w:type="gramStart"/>
      <w:r w:rsidRPr="005C24A7">
        <w:rPr>
          <w:sz w:val="20"/>
          <w:szCs w:val="20"/>
          <w:lang w:val="fr-FR"/>
        </w:rPr>
        <w:t>c</w:t>
      </w:r>
      <w:r w:rsidR="6CE82F2F" w:rsidRPr="005C24A7">
        <w:rPr>
          <w:sz w:val="20"/>
          <w:szCs w:val="20"/>
          <w:lang w:val="fr-FR"/>
        </w:rPr>
        <w:t>oncernant</w:t>
      </w:r>
      <w:proofErr w:type="gramEnd"/>
      <w:r w:rsidR="6CE82F2F" w:rsidRPr="005C24A7">
        <w:rPr>
          <w:sz w:val="20"/>
          <w:szCs w:val="20"/>
          <w:lang w:val="fr-FR"/>
        </w:rPr>
        <w:t xml:space="preserve"> l</w:t>
      </w:r>
      <w:r w:rsidR="00080D4C">
        <w:rPr>
          <w:sz w:val="20"/>
          <w:szCs w:val="20"/>
          <w:lang w:val="fr-FR"/>
        </w:rPr>
        <w:t>’</w:t>
      </w:r>
      <w:r w:rsidR="6CE82F2F" w:rsidRPr="005C24A7">
        <w:rPr>
          <w:sz w:val="20"/>
          <w:szCs w:val="20"/>
          <w:lang w:val="fr-FR"/>
        </w:rPr>
        <w:t>homologation alimentaire, la migration et la traçabilité)</w:t>
      </w:r>
    </w:p>
    <w:p w14:paraId="30CB0CE2" w14:textId="77777777" w:rsidR="003E204D" w:rsidRPr="008D6B98" w:rsidRDefault="003E204D" w:rsidP="006106C7">
      <w:pPr>
        <w:ind w:left="-450"/>
        <w:jc w:val="center"/>
        <w:rPr>
          <w:sz w:val="12"/>
          <w:szCs w:val="20"/>
          <w:lang w:val="fr-FR"/>
        </w:rPr>
      </w:pPr>
    </w:p>
    <w:p w14:paraId="149EE19B" w14:textId="50A86707" w:rsidR="003E204D" w:rsidRPr="005C24A7" w:rsidRDefault="003E204D" w:rsidP="001B3085">
      <w:pPr>
        <w:ind w:left="-450" w:right="-252"/>
        <w:jc w:val="center"/>
        <w:rPr>
          <w:i/>
          <w:sz w:val="20"/>
          <w:szCs w:val="20"/>
          <w:lang w:val="fr-FR"/>
        </w:rPr>
      </w:pPr>
      <w:r w:rsidRPr="005C24A7">
        <w:rPr>
          <w:b/>
          <w:bCs/>
          <w:sz w:val="20"/>
          <w:szCs w:val="20"/>
          <w:lang w:val="fr-FR"/>
        </w:rPr>
        <w:t>Règlement (UE) n° 10/2011</w:t>
      </w:r>
      <w:r w:rsidRPr="005C24A7">
        <w:rPr>
          <w:sz w:val="20"/>
          <w:szCs w:val="20"/>
          <w:lang w:val="fr-FR"/>
        </w:rPr>
        <w:t xml:space="preserve"> de la commission concernant les matériaux et objets en matière plastique destinés à entrer en contact avec des denrées alimentaires et ses amendements jusqu</w:t>
      </w:r>
      <w:r w:rsidR="00080D4C">
        <w:rPr>
          <w:sz w:val="20"/>
          <w:szCs w:val="20"/>
          <w:lang w:val="fr-FR"/>
        </w:rPr>
        <w:t>’</w:t>
      </w:r>
      <w:r w:rsidRPr="005C24A7">
        <w:rPr>
          <w:sz w:val="20"/>
          <w:szCs w:val="20"/>
          <w:lang w:val="fr-FR"/>
        </w:rPr>
        <w:t xml:space="preserve">au </w:t>
      </w:r>
      <w:r w:rsidR="008D2BBB">
        <w:rPr>
          <w:b/>
          <w:bCs/>
          <w:sz w:val="20"/>
          <w:szCs w:val="20"/>
          <w:lang w:val="fr-FR"/>
        </w:rPr>
        <w:t>règlement (EC</w:t>
      </w:r>
      <w:r w:rsidR="00C04F38">
        <w:rPr>
          <w:b/>
          <w:bCs/>
          <w:sz w:val="20"/>
          <w:szCs w:val="20"/>
          <w:lang w:val="fr-FR"/>
        </w:rPr>
        <w:t xml:space="preserve">) n° </w:t>
      </w:r>
      <w:r w:rsidR="001B3085">
        <w:rPr>
          <w:b/>
          <w:bCs/>
          <w:sz w:val="20"/>
          <w:szCs w:val="20"/>
          <w:lang w:val="fr-FR"/>
        </w:rPr>
        <w:t>2020/1245</w:t>
      </w:r>
      <w:r w:rsidR="003D1779">
        <w:rPr>
          <w:sz w:val="20"/>
          <w:szCs w:val="20"/>
          <w:lang w:val="fr-FR"/>
        </w:rPr>
        <w:t xml:space="preserve"> </w:t>
      </w:r>
    </w:p>
    <w:p w14:paraId="2E41BBDF" w14:textId="77777777" w:rsidR="003E204D" w:rsidRPr="008D6B98" w:rsidRDefault="003E204D" w:rsidP="006106C7">
      <w:pPr>
        <w:ind w:left="-450"/>
        <w:jc w:val="center"/>
        <w:rPr>
          <w:sz w:val="12"/>
          <w:szCs w:val="16"/>
          <w:lang w:val="fr-FR"/>
        </w:rPr>
      </w:pPr>
    </w:p>
    <w:p w14:paraId="2AD11535" w14:textId="77777777" w:rsidR="003E204D" w:rsidRPr="005C24A7" w:rsidRDefault="003E204D" w:rsidP="006106C7">
      <w:pPr>
        <w:tabs>
          <w:tab w:val="left" w:pos="5103"/>
        </w:tabs>
        <w:ind w:left="-450"/>
        <w:jc w:val="center"/>
        <w:rPr>
          <w:sz w:val="20"/>
          <w:szCs w:val="20"/>
          <w:lang w:val="fr-FR"/>
        </w:rPr>
      </w:pPr>
      <w:proofErr w:type="gramStart"/>
      <w:r w:rsidRPr="005C24A7">
        <w:rPr>
          <w:sz w:val="20"/>
          <w:szCs w:val="20"/>
          <w:lang w:val="fr-FR"/>
        </w:rPr>
        <w:t>et</w:t>
      </w:r>
      <w:proofErr w:type="gramEnd"/>
    </w:p>
    <w:p w14:paraId="322758C3" w14:textId="77777777" w:rsidR="003E204D" w:rsidRPr="008D6B98" w:rsidRDefault="003E204D" w:rsidP="006106C7">
      <w:pPr>
        <w:tabs>
          <w:tab w:val="left" w:pos="5103"/>
        </w:tabs>
        <w:ind w:left="-450"/>
        <w:jc w:val="center"/>
        <w:rPr>
          <w:sz w:val="12"/>
          <w:szCs w:val="16"/>
          <w:lang w:val="fr-FR"/>
        </w:rPr>
      </w:pPr>
    </w:p>
    <w:p w14:paraId="2A8507C2" w14:textId="77777777" w:rsidR="003E204D" w:rsidRPr="005C24A7" w:rsidRDefault="003E204D" w:rsidP="006106C7">
      <w:pPr>
        <w:tabs>
          <w:tab w:val="left" w:pos="5103"/>
        </w:tabs>
        <w:ind w:left="-450"/>
        <w:jc w:val="center"/>
        <w:rPr>
          <w:sz w:val="20"/>
          <w:szCs w:val="20"/>
          <w:lang w:val="fr-FR"/>
        </w:rPr>
      </w:pPr>
      <w:r w:rsidRPr="005C24A7">
        <w:rPr>
          <w:sz w:val="20"/>
          <w:szCs w:val="20"/>
          <w:lang w:val="fr-FR"/>
        </w:rPr>
        <w:t xml:space="preserve">Le </w:t>
      </w:r>
      <w:r w:rsidRPr="005C24A7">
        <w:rPr>
          <w:b/>
          <w:bCs/>
          <w:sz w:val="20"/>
          <w:szCs w:val="20"/>
          <w:lang w:val="fr-FR"/>
        </w:rPr>
        <w:t>Règlement (CE) n° 1935/2004</w:t>
      </w:r>
      <w:r w:rsidRPr="005C24A7">
        <w:rPr>
          <w:sz w:val="20"/>
          <w:szCs w:val="20"/>
          <w:lang w:val="fr-FR"/>
        </w:rPr>
        <w:t xml:space="preserve"> concernant les matériaux et objets destinés à entrer en contact avec des denrées alimentaires</w:t>
      </w:r>
    </w:p>
    <w:p w14:paraId="4C876BED" w14:textId="77777777" w:rsidR="003E204D" w:rsidRPr="008D6B98" w:rsidRDefault="003E204D" w:rsidP="006106C7">
      <w:pPr>
        <w:tabs>
          <w:tab w:val="left" w:pos="5103"/>
        </w:tabs>
        <w:ind w:left="-450"/>
        <w:jc w:val="center"/>
        <w:rPr>
          <w:sz w:val="12"/>
          <w:szCs w:val="16"/>
          <w:lang w:val="fr-FR"/>
        </w:rPr>
      </w:pPr>
    </w:p>
    <w:p w14:paraId="024443C2" w14:textId="77777777" w:rsidR="003E204D" w:rsidRPr="005C24A7" w:rsidRDefault="003E204D" w:rsidP="006106C7">
      <w:pPr>
        <w:ind w:left="-450"/>
        <w:jc w:val="center"/>
        <w:rPr>
          <w:sz w:val="20"/>
          <w:szCs w:val="20"/>
          <w:lang w:val="fr-FR"/>
        </w:rPr>
      </w:pPr>
      <w:proofErr w:type="gramStart"/>
      <w:r w:rsidRPr="005C24A7">
        <w:rPr>
          <w:sz w:val="20"/>
          <w:szCs w:val="20"/>
          <w:lang w:val="fr-FR"/>
        </w:rPr>
        <w:t>et</w:t>
      </w:r>
      <w:proofErr w:type="gramEnd"/>
    </w:p>
    <w:p w14:paraId="0FE82918" w14:textId="77777777" w:rsidR="003E204D" w:rsidRPr="008D6B98" w:rsidRDefault="003E204D" w:rsidP="006106C7">
      <w:pPr>
        <w:ind w:left="-450"/>
        <w:jc w:val="center"/>
        <w:rPr>
          <w:sz w:val="12"/>
          <w:szCs w:val="16"/>
          <w:lang w:val="fr-FR"/>
        </w:rPr>
      </w:pPr>
    </w:p>
    <w:p w14:paraId="587D395D" w14:textId="36625F71" w:rsidR="003E204D" w:rsidRDefault="003E204D" w:rsidP="006106C7">
      <w:pPr>
        <w:ind w:left="-450"/>
        <w:jc w:val="center"/>
        <w:rPr>
          <w:sz w:val="20"/>
          <w:szCs w:val="20"/>
          <w:lang w:val="fr-FR"/>
        </w:rPr>
      </w:pPr>
      <w:r w:rsidRPr="005C24A7">
        <w:rPr>
          <w:sz w:val="20"/>
          <w:szCs w:val="20"/>
          <w:lang w:val="fr-FR"/>
        </w:rPr>
        <w:t xml:space="preserve">Le </w:t>
      </w:r>
      <w:r w:rsidRPr="005C24A7">
        <w:rPr>
          <w:b/>
          <w:bCs/>
          <w:sz w:val="20"/>
          <w:szCs w:val="20"/>
          <w:lang w:val="fr-FR"/>
        </w:rPr>
        <w:t>Règlement (CE) No 2023/2006</w:t>
      </w:r>
      <w:r w:rsidRPr="005C24A7">
        <w:rPr>
          <w:sz w:val="20"/>
          <w:szCs w:val="20"/>
          <w:lang w:val="fr-FR"/>
        </w:rPr>
        <w:t xml:space="preserve"> de la commission relatif aux bonnes pratiques de fabrication des matériaux et objets destinés à entrer en contact avec des denrées alimentaires</w:t>
      </w:r>
      <w:r w:rsidR="00CD36DF">
        <w:rPr>
          <w:sz w:val="20"/>
          <w:szCs w:val="20"/>
          <w:lang w:val="fr-FR"/>
        </w:rPr>
        <w:t>.</w:t>
      </w:r>
    </w:p>
    <w:p w14:paraId="53877D39" w14:textId="0FDBD3C5" w:rsidR="003E61FC" w:rsidRDefault="003E61FC" w:rsidP="006106C7">
      <w:pPr>
        <w:ind w:left="-450"/>
        <w:jc w:val="center"/>
        <w:rPr>
          <w:sz w:val="20"/>
          <w:szCs w:val="20"/>
          <w:lang w:val="fr-FR"/>
        </w:rPr>
      </w:pPr>
    </w:p>
    <w:p w14:paraId="7F57DACB" w14:textId="495BB1F8" w:rsidR="003E61FC" w:rsidRDefault="003E61FC" w:rsidP="006106C7">
      <w:pPr>
        <w:ind w:left="-450"/>
        <w:jc w:val="center"/>
        <w:rPr>
          <w:sz w:val="20"/>
          <w:szCs w:val="20"/>
          <w:lang w:val="fr-FR"/>
        </w:rPr>
      </w:pPr>
      <w:proofErr w:type="gramStart"/>
      <w:r>
        <w:rPr>
          <w:sz w:val="20"/>
          <w:szCs w:val="20"/>
          <w:lang w:val="fr-FR"/>
        </w:rPr>
        <w:t>et</w:t>
      </w:r>
      <w:proofErr w:type="gramEnd"/>
    </w:p>
    <w:p w14:paraId="7DBC8135" w14:textId="178A1390" w:rsidR="003E61FC" w:rsidRPr="003E61FC" w:rsidRDefault="003E61FC" w:rsidP="006106C7">
      <w:pPr>
        <w:ind w:left="-450"/>
        <w:jc w:val="center"/>
        <w:rPr>
          <w:sz w:val="20"/>
          <w:szCs w:val="20"/>
          <w:lang w:val="fr-BE"/>
        </w:rPr>
      </w:pPr>
      <w:r w:rsidRPr="005C24A7">
        <w:rPr>
          <w:sz w:val="20"/>
          <w:szCs w:val="20"/>
          <w:lang w:val="fr-FR"/>
        </w:rPr>
        <w:t xml:space="preserve">Le </w:t>
      </w:r>
      <w:r w:rsidRPr="005C24A7">
        <w:rPr>
          <w:b/>
          <w:bCs/>
          <w:sz w:val="20"/>
          <w:szCs w:val="20"/>
          <w:lang w:val="fr-FR"/>
        </w:rPr>
        <w:t>Règlement (CE) No 2</w:t>
      </w:r>
      <w:r>
        <w:rPr>
          <w:b/>
          <w:bCs/>
          <w:sz w:val="20"/>
          <w:szCs w:val="20"/>
          <w:lang w:val="fr-FR"/>
        </w:rPr>
        <w:t>82</w:t>
      </w:r>
      <w:r w:rsidRPr="005C24A7">
        <w:rPr>
          <w:b/>
          <w:bCs/>
          <w:sz w:val="20"/>
          <w:szCs w:val="20"/>
          <w:lang w:val="fr-FR"/>
        </w:rPr>
        <w:t>/200</w:t>
      </w:r>
      <w:r>
        <w:rPr>
          <w:b/>
          <w:bCs/>
          <w:sz w:val="20"/>
          <w:szCs w:val="20"/>
          <w:lang w:val="fr-FR"/>
        </w:rPr>
        <w:t>8</w:t>
      </w:r>
      <w:r w:rsidRPr="005C24A7">
        <w:rPr>
          <w:sz w:val="20"/>
          <w:szCs w:val="20"/>
          <w:lang w:val="fr-FR"/>
        </w:rPr>
        <w:t xml:space="preserve"> </w:t>
      </w:r>
      <w:r w:rsidRPr="003E61FC">
        <w:rPr>
          <w:sz w:val="20"/>
          <w:szCs w:val="20"/>
          <w:lang w:val="fr-BE"/>
        </w:rPr>
        <w:t>relatif aux matériaux et aux objets en matière plastique recyclée destinés à entrer en contact avec des denrées alimentaires et modifiant le règlement</w:t>
      </w:r>
      <w:r>
        <w:rPr>
          <w:sz w:val="20"/>
          <w:szCs w:val="20"/>
          <w:lang w:val="fr-BE"/>
        </w:rPr>
        <w:t xml:space="preserve"> </w:t>
      </w:r>
      <w:r w:rsidRPr="003E61FC">
        <w:rPr>
          <w:sz w:val="20"/>
          <w:szCs w:val="20"/>
          <w:lang w:val="fr-BE"/>
        </w:rPr>
        <w:t>(CE) n°</w:t>
      </w:r>
      <w:r>
        <w:rPr>
          <w:sz w:val="20"/>
          <w:szCs w:val="20"/>
          <w:lang w:val="fr-BE"/>
        </w:rPr>
        <w:t> </w:t>
      </w:r>
      <w:r w:rsidRPr="003E61FC">
        <w:rPr>
          <w:sz w:val="20"/>
          <w:szCs w:val="20"/>
          <w:lang w:val="fr-BE"/>
        </w:rPr>
        <w:t>2023/2006</w:t>
      </w:r>
    </w:p>
    <w:p w14:paraId="570E85BE" w14:textId="77777777" w:rsidR="00C04F38" w:rsidRDefault="00C04F38" w:rsidP="006106C7">
      <w:pPr>
        <w:ind w:left="-450"/>
        <w:rPr>
          <w:b/>
          <w:bCs/>
          <w:sz w:val="28"/>
          <w:lang w:val="fr-FR"/>
        </w:rPr>
      </w:pPr>
    </w:p>
    <w:p w14:paraId="632DA582" w14:textId="77777777" w:rsidR="003E204D" w:rsidRPr="00011FA5" w:rsidRDefault="003E204D" w:rsidP="006106C7">
      <w:pPr>
        <w:ind w:left="-450"/>
        <w:rPr>
          <w:b/>
          <w:bCs/>
          <w:sz w:val="14"/>
          <w:lang w:val="fr-FR"/>
        </w:rPr>
      </w:pPr>
      <w:r w:rsidRPr="005C24A7">
        <w:rPr>
          <w:b/>
          <w:bCs/>
          <w:sz w:val="28"/>
          <w:lang w:val="fr-FR"/>
        </w:rPr>
        <w:t xml:space="preserve">         </w:t>
      </w:r>
    </w:p>
    <w:p w14:paraId="6933641C" w14:textId="4CBEE74D" w:rsidR="003E204D" w:rsidRPr="00011FA5" w:rsidRDefault="004A09C7" w:rsidP="00011FA5">
      <w:pPr>
        <w:tabs>
          <w:tab w:val="left" w:pos="709"/>
        </w:tabs>
        <w:ind w:left="-709"/>
        <w:rPr>
          <w:sz w:val="18"/>
          <w:szCs w:val="20"/>
          <w:lang w:val="fr-FR"/>
        </w:rPr>
      </w:pPr>
      <w:r w:rsidRPr="00011FA5">
        <w:rPr>
          <w:sz w:val="18"/>
          <w:szCs w:val="20"/>
          <w:lang w:val="fr-FR"/>
        </w:rPr>
        <w:t xml:space="preserve">Emballage : </w:t>
      </w:r>
      <w:r w:rsidR="00011FA5">
        <w:rPr>
          <w:sz w:val="18"/>
          <w:szCs w:val="20"/>
          <w:lang w:val="fr-FR"/>
        </w:rPr>
        <w:tab/>
      </w:r>
      <w:r w:rsidR="0085401E" w:rsidRPr="0085401E">
        <w:rPr>
          <w:sz w:val="18"/>
          <w:szCs w:val="20"/>
          <w:lang w:val="fr-FR"/>
        </w:rPr>
        <w:t>Caisses</w:t>
      </w:r>
      <w:r w:rsidR="000C2365" w:rsidRPr="00011FA5">
        <w:rPr>
          <w:sz w:val="18"/>
          <w:szCs w:val="20"/>
          <w:lang w:val="fr-FR"/>
        </w:rPr>
        <w:t xml:space="preserve"> en plastique consigné</w:t>
      </w:r>
      <w:r w:rsidR="00080D4C">
        <w:rPr>
          <w:sz w:val="18"/>
          <w:szCs w:val="20"/>
          <w:lang w:val="fr-FR"/>
        </w:rPr>
        <w:t>e</w:t>
      </w:r>
      <w:r w:rsidR="000C2365" w:rsidRPr="00011FA5">
        <w:rPr>
          <w:sz w:val="18"/>
          <w:szCs w:val="20"/>
          <w:lang w:val="fr-FR"/>
        </w:rPr>
        <w:t>s série EPS de couleur verte</w:t>
      </w:r>
      <w:r w:rsidR="0035297A">
        <w:rPr>
          <w:sz w:val="18"/>
          <w:szCs w:val="20"/>
          <w:lang w:val="fr-FR"/>
        </w:rPr>
        <w:t>.</w:t>
      </w:r>
    </w:p>
    <w:p w14:paraId="003377B5" w14:textId="0AF9700F" w:rsidR="00A35FFB" w:rsidRPr="00A35FFB" w:rsidRDefault="000C2365" w:rsidP="00011FA5">
      <w:pPr>
        <w:ind w:left="-709"/>
        <w:rPr>
          <w:sz w:val="18"/>
          <w:szCs w:val="20"/>
          <w:lang w:val="fr-FR"/>
        </w:rPr>
      </w:pPr>
      <w:r w:rsidRPr="00A35FFB">
        <w:rPr>
          <w:sz w:val="18"/>
          <w:szCs w:val="20"/>
          <w:lang w:val="fr-FR"/>
        </w:rPr>
        <w:t xml:space="preserve">Matériau : </w:t>
      </w:r>
      <w:r w:rsidRPr="00A35FFB">
        <w:rPr>
          <w:sz w:val="18"/>
          <w:szCs w:val="20"/>
          <w:lang w:val="fr-FR"/>
        </w:rPr>
        <w:tab/>
      </w:r>
      <w:r w:rsidR="00A35FFB" w:rsidRPr="00A35FFB">
        <w:rPr>
          <w:sz w:val="18"/>
          <w:szCs w:val="20"/>
          <w:lang w:val="fr-FR"/>
        </w:rPr>
        <w:t>PEHD vierge</w:t>
      </w:r>
      <w:r w:rsidR="003E61FC" w:rsidRPr="00A35FFB">
        <w:rPr>
          <w:sz w:val="18"/>
          <w:szCs w:val="20"/>
          <w:lang w:val="fr-FR"/>
        </w:rPr>
        <w:t xml:space="preserve">, </w:t>
      </w:r>
      <w:r w:rsidR="00A35FFB">
        <w:rPr>
          <w:sz w:val="18"/>
          <w:szCs w:val="20"/>
          <w:lang w:val="fr-FR"/>
        </w:rPr>
        <w:t xml:space="preserve">granulés de </w:t>
      </w:r>
      <w:r w:rsidR="00A35FFB" w:rsidRPr="00A35FFB">
        <w:rPr>
          <w:sz w:val="18"/>
          <w:szCs w:val="20"/>
          <w:lang w:val="fr-FR"/>
        </w:rPr>
        <w:t>plastique recyclé et mélange-maître de couleur</w:t>
      </w:r>
      <w:r w:rsidR="003E61FC" w:rsidRPr="00A35FFB">
        <w:rPr>
          <w:sz w:val="18"/>
          <w:szCs w:val="20"/>
          <w:lang w:val="fr-FR"/>
        </w:rPr>
        <w:t xml:space="preserve">.  </w:t>
      </w:r>
    </w:p>
    <w:p w14:paraId="21CBFB61" w14:textId="48BB0397" w:rsidR="00EE4FE2" w:rsidRDefault="003E204D" w:rsidP="00F07485">
      <w:pPr>
        <w:ind w:left="709"/>
        <w:rPr>
          <w:sz w:val="18"/>
          <w:szCs w:val="20"/>
          <w:lang w:val="fr-FR"/>
        </w:rPr>
      </w:pPr>
      <w:r w:rsidRPr="00011FA5">
        <w:rPr>
          <w:sz w:val="18"/>
          <w:szCs w:val="20"/>
          <w:lang w:val="fr-FR"/>
        </w:rPr>
        <w:t xml:space="preserve">Ce </w:t>
      </w:r>
      <w:r w:rsidR="007E452E" w:rsidRPr="00011FA5">
        <w:rPr>
          <w:sz w:val="18"/>
          <w:szCs w:val="20"/>
          <w:lang w:val="fr-FR"/>
        </w:rPr>
        <w:t xml:space="preserve">matériau contient des additifs </w:t>
      </w:r>
      <w:r w:rsidRPr="00011FA5">
        <w:rPr>
          <w:sz w:val="18"/>
          <w:szCs w:val="20"/>
          <w:lang w:val="fr-FR"/>
        </w:rPr>
        <w:t xml:space="preserve">autorisés par le règlement CE n° 10/2011 et régulés par une limite de migration spécifique. Il peut également contenir des substances autorisées comme additifs alimentaires (« additifs à double usage ») : E170, E171, E172, E173, E570 et E551. </w:t>
      </w:r>
    </w:p>
    <w:p w14:paraId="498589E7" w14:textId="3E80A0FF" w:rsidR="00A35FFB" w:rsidRPr="00011FA5" w:rsidRDefault="00A35FFB" w:rsidP="00F07485">
      <w:pPr>
        <w:ind w:left="709"/>
        <w:rPr>
          <w:sz w:val="18"/>
          <w:szCs w:val="20"/>
          <w:lang w:val="fr-FR"/>
        </w:rPr>
      </w:pPr>
      <w:r w:rsidRPr="00A35FFB">
        <w:rPr>
          <w:sz w:val="18"/>
          <w:szCs w:val="20"/>
          <w:lang w:val="fr-FR"/>
        </w:rPr>
        <w:t xml:space="preserve">Tous les granulés de plastique recyclé proviennent de </w:t>
      </w:r>
      <w:r>
        <w:rPr>
          <w:sz w:val="18"/>
          <w:szCs w:val="20"/>
          <w:lang w:val="fr-FR"/>
        </w:rPr>
        <w:t>caisses</w:t>
      </w:r>
      <w:r w:rsidRPr="00A35FFB">
        <w:rPr>
          <w:sz w:val="18"/>
          <w:szCs w:val="20"/>
          <w:lang w:val="fr-FR"/>
        </w:rPr>
        <w:t xml:space="preserve"> EPS et sont produits dans le cadre d</w:t>
      </w:r>
      <w:r w:rsidR="00080D4C">
        <w:rPr>
          <w:sz w:val="18"/>
          <w:szCs w:val="20"/>
          <w:lang w:val="fr-FR"/>
        </w:rPr>
        <w:t>’</w:t>
      </w:r>
      <w:r w:rsidRPr="00A35FFB">
        <w:rPr>
          <w:sz w:val="18"/>
          <w:szCs w:val="20"/>
          <w:lang w:val="fr-FR"/>
        </w:rPr>
        <w:t>un processus de recyclage autorisé conformément au règlement (CE) n°</w:t>
      </w:r>
      <w:r w:rsidR="0026089D">
        <w:rPr>
          <w:sz w:val="18"/>
          <w:szCs w:val="20"/>
          <w:lang w:val="fr-FR"/>
        </w:rPr>
        <w:t> </w:t>
      </w:r>
      <w:r w:rsidRPr="00A35FFB">
        <w:rPr>
          <w:sz w:val="18"/>
          <w:szCs w:val="20"/>
          <w:lang w:val="fr-FR"/>
        </w:rPr>
        <w:t>282/2008, répertorié sous le numéro de registre CE RECYC0142.</w:t>
      </w:r>
    </w:p>
    <w:p w14:paraId="29778365" w14:textId="7C0F5422" w:rsidR="00BF1524" w:rsidRPr="00011FA5" w:rsidRDefault="000C2365" w:rsidP="00011FA5">
      <w:pPr>
        <w:ind w:left="709" w:hanging="1418"/>
        <w:rPr>
          <w:iCs/>
          <w:sz w:val="18"/>
          <w:szCs w:val="20"/>
          <w:lang w:val="fr-FR"/>
        </w:rPr>
      </w:pPr>
      <w:r w:rsidRPr="00011FA5">
        <w:rPr>
          <w:sz w:val="18"/>
          <w:szCs w:val="20"/>
          <w:lang w:val="fr-FR"/>
        </w:rPr>
        <w:t xml:space="preserve">Stockage : </w:t>
      </w:r>
      <w:r w:rsidRPr="00011FA5">
        <w:rPr>
          <w:sz w:val="18"/>
          <w:szCs w:val="20"/>
          <w:lang w:val="fr-FR"/>
        </w:rPr>
        <w:tab/>
      </w:r>
      <w:r w:rsidR="007E452E" w:rsidRPr="00011FA5">
        <w:rPr>
          <w:sz w:val="18"/>
          <w:szCs w:val="20"/>
          <w:lang w:val="fr-FR"/>
        </w:rPr>
        <w:t>e</w:t>
      </w:r>
      <w:r w:rsidRPr="00011FA5">
        <w:rPr>
          <w:sz w:val="18"/>
          <w:szCs w:val="20"/>
          <w:lang w:val="fr-FR"/>
        </w:rPr>
        <w:t>n conditions réfrigérées ou surgelées (minimum -15°C/4°F) jusqu</w:t>
      </w:r>
      <w:r w:rsidR="00080D4C">
        <w:rPr>
          <w:sz w:val="18"/>
          <w:szCs w:val="20"/>
          <w:lang w:val="fr-FR"/>
        </w:rPr>
        <w:t>’</w:t>
      </w:r>
      <w:r w:rsidRPr="00011FA5">
        <w:rPr>
          <w:sz w:val="18"/>
          <w:szCs w:val="20"/>
          <w:lang w:val="fr-FR"/>
        </w:rPr>
        <w:t>à une température ambiante. Durée de stockage technique 3 mois. Non adapté à des processus de production supplémentaires tels que la pasteurisation ou la stérilisation, ni à un chauffage artificiel &gt; 30° C. Adapté aux applications en extérieur.</w:t>
      </w:r>
      <w:r w:rsidR="00880584" w:rsidRPr="00011FA5">
        <w:rPr>
          <w:sz w:val="18"/>
          <w:szCs w:val="20"/>
          <w:lang w:val="fr-FR"/>
        </w:rPr>
        <w:t xml:space="preserve"> </w:t>
      </w:r>
    </w:p>
    <w:p w14:paraId="68F87448" w14:textId="77777777" w:rsidR="00BF1524" w:rsidRPr="00011FA5" w:rsidRDefault="00BF1524" w:rsidP="00BF1524">
      <w:pPr>
        <w:ind w:left="1701" w:hanging="2127"/>
        <w:rPr>
          <w:sz w:val="18"/>
          <w:szCs w:val="20"/>
          <w:lang w:val="fr-FR"/>
        </w:rPr>
      </w:pPr>
    </w:p>
    <w:p w14:paraId="1E91F002" w14:textId="1D494CCB" w:rsidR="00253910" w:rsidRPr="00011FA5" w:rsidRDefault="00EE4FE2" w:rsidP="00011FA5">
      <w:pPr>
        <w:ind w:left="-709"/>
        <w:rPr>
          <w:iCs/>
          <w:sz w:val="18"/>
          <w:szCs w:val="20"/>
          <w:lang w:val="fr-FR"/>
        </w:rPr>
      </w:pPr>
      <w:r w:rsidRPr="00011FA5">
        <w:rPr>
          <w:sz w:val="18"/>
          <w:szCs w:val="20"/>
          <w:lang w:val="fr-FR"/>
        </w:rPr>
        <w:t>La conformité a été vérifiée par des tests de migration globaux et spécifiques appliquant un rapport surface/volume de 6 dm</w:t>
      </w:r>
      <w:r w:rsidRPr="00011FA5">
        <w:rPr>
          <w:sz w:val="18"/>
          <w:szCs w:val="20"/>
          <w:vertAlign w:val="superscript"/>
          <w:lang w:val="fr-FR"/>
        </w:rPr>
        <w:t>2</w:t>
      </w:r>
      <w:r w:rsidRPr="00011FA5">
        <w:rPr>
          <w:sz w:val="18"/>
          <w:szCs w:val="20"/>
          <w:lang w:val="fr-FR"/>
        </w:rPr>
        <w:t xml:space="preserve"> par kg d</w:t>
      </w:r>
      <w:r w:rsidR="00080D4C">
        <w:rPr>
          <w:sz w:val="18"/>
          <w:szCs w:val="20"/>
          <w:lang w:val="fr-FR"/>
        </w:rPr>
        <w:t>’</w:t>
      </w:r>
      <w:r w:rsidRPr="00011FA5">
        <w:rPr>
          <w:sz w:val="18"/>
          <w:szCs w:val="20"/>
          <w:lang w:val="fr-FR"/>
        </w:rPr>
        <w:t>aliment</w:t>
      </w:r>
      <w:r w:rsidR="005A5163" w:rsidRPr="00011FA5">
        <w:rPr>
          <w:sz w:val="18"/>
          <w:szCs w:val="20"/>
          <w:lang w:val="fr-FR"/>
        </w:rPr>
        <w:t>s</w:t>
      </w:r>
      <w:r w:rsidRPr="00011FA5">
        <w:rPr>
          <w:sz w:val="18"/>
          <w:szCs w:val="20"/>
          <w:lang w:val="fr-FR"/>
        </w:rPr>
        <w:t>. Les conditions d</w:t>
      </w:r>
      <w:r w:rsidR="00080D4C">
        <w:rPr>
          <w:sz w:val="18"/>
          <w:szCs w:val="20"/>
          <w:lang w:val="fr-FR"/>
        </w:rPr>
        <w:t>’</w:t>
      </w:r>
      <w:r w:rsidRPr="00011FA5">
        <w:rPr>
          <w:sz w:val="18"/>
          <w:szCs w:val="20"/>
          <w:lang w:val="fr-FR"/>
        </w:rPr>
        <w:t>essai sont choisies pour correspondre à la pire des situations avec les simulants aqueux (acide acétique</w:t>
      </w:r>
      <w:r w:rsidR="00CF4C98">
        <w:rPr>
          <w:sz w:val="18"/>
          <w:szCs w:val="20"/>
          <w:lang w:val="fr-FR"/>
        </w:rPr>
        <w:t xml:space="preserve">, </w:t>
      </w:r>
      <w:r w:rsidRPr="00011FA5">
        <w:rPr>
          <w:sz w:val="18"/>
          <w:szCs w:val="20"/>
          <w:lang w:val="fr-FR"/>
        </w:rPr>
        <w:t>éthanol</w:t>
      </w:r>
      <w:r w:rsidR="00CF4C98">
        <w:rPr>
          <w:sz w:val="18"/>
          <w:szCs w:val="20"/>
          <w:lang w:val="fr-FR"/>
        </w:rPr>
        <w:t xml:space="preserve"> et isooctane</w:t>
      </w:r>
      <w:r w:rsidRPr="00011FA5">
        <w:rPr>
          <w:sz w:val="18"/>
          <w:szCs w:val="20"/>
          <w:lang w:val="fr-FR"/>
        </w:rPr>
        <w:t xml:space="preserve">). </w:t>
      </w:r>
      <w:r w:rsidR="00CF4C98">
        <w:rPr>
          <w:sz w:val="18"/>
          <w:szCs w:val="20"/>
          <w:lang w:val="fr-FR"/>
        </w:rPr>
        <w:t>Les tests s</w:t>
      </w:r>
      <w:r w:rsidRPr="00011FA5">
        <w:rPr>
          <w:sz w:val="18"/>
          <w:szCs w:val="20"/>
          <w:lang w:val="fr-FR"/>
        </w:rPr>
        <w:t xml:space="preserve">ont effectués en trois exemplaires par Intertek Laboratories, Pays-Bas. Les résultats des tests sont conformes aux limites de migration spécifiques et globales définies. </w:t>
      </w:r>
    </w:p>
    <w:p w14:paraId="5FB14E3F" w14:textId="77777777" w:rsidR="00EE4FE2" w:rsidRPr="00011FA5" w:rsidRDefault="00EE4FE2" w:rsidP="00011FA5">
      <w:pPr>
        <w:ind w:left="-709" w:hanging="426"/>
        <w:rPr>
          <w:iCs/>
          <w:sz w:val="18"/>
          <w:szCs w:val="20"/>
          <w:lang w:val="fr-FR"/>
        </w:rPr>
      </w:pPr>
    </w:p>
    <w:p w14:paraId="3013B8B4" w14:textId="3201F45C" w:rsidR="00BF1524" w:rsidRPr="00011FA5" w:rsidRDefault="00BF1524" w:rsidP="00011FA5">
      <w:pPr>
        <w:ind w:left="-709"/>
        <w:rPr>
          <w:iCs/>
          <w:sz w:val="18"/>
          <w:szCs w:val="20"/>
          <w:lang w:val="fr-FR"/>
        </w:rPr>
      </w:pPr>
      <w:r w:rsidRPr="00011FA5">
        <w:rPr>
          <w:sz w:val="18"/>
          <w:szCs w:val="20"/>
          <w:lang w:val="fr-FR"/>
        </w:rPr>
        <w:t>Nous certifions donc que tous nos emballages et composants d</w:t>
      </w:r>
      <w:r w:rsidR="00080D4C">
        <w:rPr>
          <w:sz w:val="18"/>
          <w:szCs w:val="20"/>
          <w:lang w:val="fr-FR"/>
        </w:rPr>
        <w:t>’</w:t>
      </w:r>
      <w:r w:rsidRPr="00011FA5">
        <w:rPr>
          <w:sz w:val="18"/>
          <w:szCs w:val="20"/>
          <w:lang w:val="fr-FR"/>
        </w:rPr>
        <w:t xml:space="preserve">emballage destinés à être utilisés </w:t>
      </w:r>
      <w:r w:rsidRPr="00E946A2">
        <w:rPr>
          <w:sz w:val="18"/>
          <w:szCs w:val="20"/>
          <w:lang w:val="fr-FR"/>
        </w:rPr>
        <w:t>pour les fruits et légumes non épluchés et non coupés et les produits alimentaires emballés sont conformes aux exi</w:t>
      </w:r>
      <w:r w:rsidRPr="00011FA5">
        <w:rPr>
          <w:sz w:val="18"/>
          <w:szCs w:val="20"/>
          <w:lang w:val="fr-FR"/>
        </w:rPr>
        <w:t>gences de la législation ci-dessus.</w:t>
      </w:r>
    </w:p>
    <w:p w14:paraId="7FA1A7DB" w14:textId="77777777" w:rsidR="003E204D" w:rsidRPr="00011FA5" w:rsidRDefault="003E204D" w:rsidP="00011FA5">
      <w:pPr>
        <w:ind w:left="-709"/>
        <w:rPr>
          <w:sz w:val="18"/>
          <w:szCs w:val="20"/>
          <w:lang w:val="fr-FR"/>
        </w:rPr>
      </w:pPr>
    </w:p>
    <w:p w14:paraId="77B16DEC" w14:textId="27DF2FCF" w:rsidR="006106C7" w:rsidRPr="00011FA5" w:rsidRDefault="003E204D" w:rsidP="00011FA5">
      <w:pPr>
        <w:ind w:left="-709"/>
        <w:rPr>
          <w:sz w:val="18"/>
          <w:szCs w:val="20"/>
          <w:lang w:val="fr-FR"/>
        </w:rPr>
      </w:pPr>
      <w:r w:rsidRPr="00011FA5">
        <w:rPr>
          <w:sz w:val="18"/>
          <w:szCs w:val="20"/>
          <w:lang w:val="fr-FR"/>
        </w:rPr>
        <w:t>Nos emballages sont fabriqués dans le respect des bonnes pratiques de fabrication afin que, dans leurs conditions normales ou prévisibles d</w:t>
      </w:r>
      <w:r w:rsidR="00080D4C">
        <w:rPr>
          <w:sz w:val="18"/>
          <w:szCs w:val="20"/>
          <w:lang w:val="fr-FR"/>
        </w:rPr>
        <w:t>’</w:t>
      </w:r>
      <w:r w:rsidRPr="00011FA5">
        <w:rPr>
          <w:sz w:val="18"/>
          <w:szCs w:val="20"/>
          <w:lang w:val="fr-FR"/>
        </w:rPr>
        <w:t>utilisation, leurs constituants ne migrent pas vers les denrées alimentaires dans des quantités susceptibles :</w:t>
      </w:r>
    </w:p>
    <w:p w14:paraId="6CD2F031" w14:textId="1BFC7833" w:rsidR="006106C7" w:rsidRPr="00E35130" w:rsidRDefault="003E204D" w:rsidP="0024784C">
      <w:pPr>
        <w:pStyle w:val="ListParagraph"/>
        <w:numPr>
          <w:ilvl w:val="0"/>
          <w:numId w:val="14"/>
        </w:numPr>
        <w:ind w:left="709"/>
        <w:rPr>
          <w:rFonts w:ascii="Arial" w:hAnsi="Arial" w:cs="Arial"/>
          <w:sz w:val="18"/>
          <w:szCs w:val="18"/>
          <w:lang w:val="fr-FR"/>
        </w:rPr>
      </w:pPr>
      <w:proofErr w:type="gramStart"/>
      <w:r w:rsidRPr="00E35130">
        <w:rPr>
          <w:rFonts w:ascii="Arial" w:hAnsi="Arial" w:cs="Arial"/>
          <w:sz w:val="18"/>
          <w:szCs w:val="18"/>
          <w:lang w:val="fr-FR"/>
        </w:rPr>
        <w:t>de</w:t>
      </w:r>
      <w:proofErr w:type="gramEnd"/>
      <w:r w:rsidRPr="00E35130">
        <w:rPr>
          <w:rFonts w:ascii="Arial" w:hAnsi="Arial" w:cs="Arial"/>
          <w:sz w:val="18"/>
          <w:szCs w:val="18"/>
          <w:lang w:val="fr-FR"/>
        </w:rPr>
        <w:t xml:space="preserve"> mettre en danger la santé humaine,</w:t>
      </w:r>
    </w:p>
    <w:p w14:paraId="73557292" w14:textId="1DF6AA1F" w:rsidR="003E204D" w:rsidRPr="00E35130" w:rsidRDefault="003E204D" w:rsidP="0024784C">
      <w:pPr>
        <w:pStyle w:val="ListParagraph"/>
        <w:numPr>
          <w:ilvl w:val="0"/>
          <w:numId w:val="14"/>
        </w:numPr>
        <w:ind w:left="709"/>
        <w:rPr>
          <w:rFonts w:ascii="Arial" w:hAnsi="Arial" w:cs="Arial"/>
          <w:sz w:val="18"/>
          <w:szCs w:val="18"/>
          <w:lang w:val="fr-FR"/>
        </w:rPr>
      </w:pPr>
      <w:proofErr w:type="gramStart"/>
      <w:r w:rsidRPr="00E35130">
        <w:rPr>
          <w:rFonts w:ascii="Arial" w:hAnsi="Arial" w:cs="Arial"/>
          <w:sz w:val="18"/>
          <w:szCs w:val="18"/>
          <w:lang w:val="fr-FR"/>
        </w:rPr>
        <w:t>d</w:t>
      </w:r>
      <w:r w:rsidR="00080D4C">
        <w:rPr>
          <w:rFonts w:ascii="Arial" w:hAnsi="Arial" w:cs="Arial"/>
          <w:sz w:val="18"/>
          <w:szCs w:val="18"/>
          <w:lang w:val="fr-FR"/>
        </w:rPr>
        <w:t>’</w:t>
      </w:r>
      <w:r w:rsidRPr="00E35130">
        <w:rPr>
          <w:rFonts w:ascii="Arial" w:hAnsi="Arial" w:cs="Arial"/>
          <w:sz w:val="18"/>
          <w:szCs w:val="18"/>
          <w:lang w:val="fr-FR"/>
        </w:rPr>
        <w:t>entraîner</w:t>
      </w:r>
      <w:proofErr w:type="gramEnd"/>
      <w:r w:rsidRPr="00E35130">
        <w:rPr>
          <w:rFonts w:ascii="Arial" w:hAnsi="Arial" w:cs="Arial"/>
          <w:sz w:val="18"/>
          <w:szCs w:val="18"/>
          <w:lang w:val="fr-FR"/>
        </w:rPr>
        <w:t xml:space="preserve"> une modification inacceptable de la composition des denrées alimentaires ou une détérioration de leurs caractéristiques organoleptiques.</w:t>
      </w:r>
    </w:p>
    <w:p w14:paraId="30194519" w14:textId="77777777" w:rsidR="003E204D" w:rsidRPr="00011FA5" w:rsidRDefault="003E204D" w:rsidP="00011FA5">
      <w:pPr>
        <w:ind w:left="-426"/>
        <w:rPr>
          <w:sz w:val="18"/>
          <w:szCs w:val="20"/>
          <w:lang w:val="fr-FR"/>
        </w:rPr>
      </w:pPr>
    </w:p>
    <w:p w14:paraId="547CA5E0" w14:textId="00BB5C66" w:rsidR="003E204D" w:rsidRPr="00011FA5" w:rsidRDefault="003E204D" w:rsidP="00011FA5">
      <w:pPr>
        <w:ind w:left="-709"/>
        <w:rPr>
          <w:sz w:val="18"/>
          <w:szCs w:val="20"/>
          <w:lang w:val="fr-FR"/>
        </w:rPr>
      </w:pPr>
      <w:r w:rsidRPr="00011FA5">
        <w:rPr>
          <w:sz w:val="18"/>
          <w:szCs w:val="20"/>
          <w:lang w:val="fr-FR"/>
        </w:rPr>
        <w:t>Cette déclaration ne vous dispense pas de l</w:t>
      </w:r>
      <w:r w:rsidR="00080D4C">
        <w:rPr>
          <w:sz w:val="18"/>
          <w:szCs w:val="20"/>
          <w:lang w:val="fr-FR"/>
        </w:rPr>
        <w:t>’</w:t>
      </w:r>
      <w:r w:rsidRPr="00011FA5">
        <w:rPr>
          <w:sz w:val="18"/>
          <w:szCs w:val="20"/>
          <w:lang w:val="fr-FR"/>
        </w:rPr>
        <w:t>obligation et de la responsabilité de vérifier si nos emballages sont adaptés à votre produit.</w:t>
      </w:r>
    </w:p>
    <w:p w14:paraId="4CF45B64" w14:textId="77777777" w:rsidR="008663AD" w:rsidRPr="005C24A7" w:rsidRDefault="008663AD" w:rsidP="006106C7">
      <w:pPr>
        <w:tabs>
          <w:tab w:val="left" w:pos="1620"/>
        </w:tabs>
        <w:ind w:left="-450"/>
        <w:rPr>
          <w:b/>
          <w:sz w:val="16"/>
          <w:lang w:val="fr-FR"/>
        </w:rPr>
      </w:pPr>
    </w:p>
    <w:p w14:paraId="5562DD13" w14:textId="454459C7" w:rsidR="008663AD" w:rsidRPr="005C24A7" w:rsidRDefault="008663AD" w:rsidP="006106C7">
      <w:pPr>
        <w:tabs>
          <w:tab w:val="left" w:pos="1620"/>
        </w:tabs>
        <w:ind w:left="-450"/>
        <w:jc w:val="right"/>
        <w:rPr>
          <w:sz w:val="16"/>
          <w:lang w:val="fr-FR"/>
        </w:rPr>
      </w:pPr>
      <w:r w:rsidRPr="005C24A7">
        <w:rPr>
          <w:sz w:val="16"/>
          <w:lang w:val="fr-FR"/>
        </w:rPr>
        <w:t xml:space="preserve">Nous conserverons une documentation adéquate de cette certification pour inspection </w:t>
      </w:r>
      <w:r w:rsidR="00FD384E">
        <w:rPr>
          <w:sz w:val="16"/>
          <w:lang w:val="fr-FR"/>
        </w:rPr>
        <w:t>par les autorités</w:t>
      </w:r>
      <w:r w:rsidRPr="005C24A7">
        <w:rPr>
          <w:sz w:val="16"/>
          <w:lang w:val="fr-FR"/>
        </w:rPr>
        <w:t>.</w:t>
      </w:r>
    </w:p>
    <w:p w14:paraId="4CC80242" w14:textId="77777777" w:rsidR="0074596E" w:rsidRPr="005C24A7" w:rsidRDefault="0074596E" w:rsidP="006106C7">
      <w:pPr>
        <w:tabs>
          <w:tab w:val="left" w:pos="1620"/>
        </w:tabs>
        <w:ind w:left="-450"/>
        <w:rPr>
          <w:b/>
          <w:bCs/>
          <w:sz w:val="16"/>
          <w:lang w:val="fr-FR"/>
        </w:rPr>
      </w:pPr>
    </w:p>
    <w:p w14:paraId="300B8E72" w14:textId="6097E4AF" w:rsidR="003E204D" w:rsidRPr="005C24A7" w:rsidRDefault="003E204D" w:rsidP="0024784C">
      <w:pPr>
        <w:pBdr>
          <w:bottom w:val="single" w:sz="4" w:space="1" w:color="0067B1"/>
        </w:pBdr>
        <w:ind w:left="-709"/>
        <w:rPr>
          <w:sz w:val="12"/>
          <w:szCs w:val="12"/>
          <w:lang w:val="fr-FR"/>
        </w:rPr>
      </w:pPr>
    </w:p>
    <w:p w14:paraId="4664778B" w14:textId="77777777" w:rsidR="003E204D" w:rsidRPr="005C24A7" w:rsidRDefault="003E204D" w:rsidP="008D6B98">
      <w:pPr>
        <w:ind w:left="-709"/>
        <w:rPr>
          <w:sz w:val="20"/>
          <w:szCs w:val="20"/>
          <w:lang w:val="fr-FR"/>
        </w:rPr>
      </w:pPr>
      <w:r w:rsidRPr="005C24A7">
        <w:rPr>
          <w:sz w:val="20"/>
          <w:szCs w:val="20"/>
          <w:lang w:val="fr-FR"/>
        </w:rPr>
        <w:t xml:space="preserve">Certifié par : </w:t>
      </w:r>
    </w:p>
    <w:p w14:paraId="174AD7F4" w14:textId="0BBA57F6" w:rsidR="008663AD" w:rsidRPr="005C24A7" w:rsidRDefault="00F07485" w:rsidP="008D6B98">
      <w:pPr>
        <w:tabs>
          <w:tab w:val="left" w:pos="1620"/>
        </w:tabs>
        <w:ind w:left="-709"/>
        <w:rPr>
          <w:b/>
          <w:sz w:val="20"/>
          <w:szCs w:val="20"/>
          <w:lang w:val="fr-FR"/>
        </w:rPr>
      </w:pPr>
      <w:r w:rsidRPr="005C24A7">
        <w:rPr>
          <w:b/>
          <w:bCs/>
          <w:sz w:val="20"/>
          <w:szCs w:val="20"/>
          <w:lang w:val="fr-FR"/>
        </w:rPr>
        <w:t xml:space="preserve">Euro Pool System </w:t>
      </w:r>
      <w:r w:rsidR="00A5403B">
        <w:rPr>
          <w:b/>
          <w:bCs/>
          <w:sz w:val="20"/>
          <w:szCs w:val="20"/>
          <w:lang w:val="fr-FR"/>
        </w:rPr>
        <w:t>Europe</w:t>
      </w:r>
      <w:r w:rsidRPr="005C24A7">
        <w:rPr>
          <w:b/>
          <w:bCs/>
          <w:sz w:val="20"/>
          <w:szCs w:val="20"/>
          <w:lang w:val="fr-FR"/>
        </w:rPr>
        <w:t xml:space="preserve"> BV.</w:t>
      </w:r>
    </w:p>
    <w:p w14:paraId="2D4B77EB" w14:textId="77777777" w:rsidR="008663AD" w:rsidRPr="005C24A7" w:rsidRDefault="008663AD" w:rsidP="006106C7">
      <w:pPr>
        <w:tabs>
          <w:tab w:val="left" w:pos="1620"/>
        </w:tabs>
        <w:ind w:left="-450"/>
        <w:rPr>
          <w:b/>
          <w:sz w:val="20"/>
          <w:szCs w:val="20"/>
          <w:lang w:val="fr-FR"/>
        </w:rPr>
      </w:pPr>
    </w:p>
    <w:p w14:paraId="434448C3" w14:textId="79536A0B" w:rsidR="008663AD" w:rsidRPr="005C24A7" w:rsidRDefault="008663AD" w:rsidP="0024784C">
      <w:pPr>
        <w:pBdr>
          <w:bottom w:val="single" w:sz="4" w:space="1" w:color="0067B1"/>
        </w:pBdr>
        <w:tabs>
          <w:tab w:val="left" w:pos="1620"/>
        </w:tabs>
        <w:ind w:left="-709"/>
        <w:rPr>
          <w:b/>
          <w:sz w:val="20"/>
          <w:szCs w:val="20"/>
          <w:lang w:val="fr-FR"/>
        </w:rPr>
      </w:pPr>
    </w:p>
    <w:p w14:paraId="2DA84B3D" w14:textId="1F0761AD" w:rsidR="008663AD" w:rsidRPr="003E61FC" w:rsidRDefault="008663AD" w:rsidP="008D6B98">
      <w:pPr>
        <w:tabs>
          <w:tab w:val="left" w:pos="1620"/>
        </w:tabs>
        <w:ind w:left="-709"/>
        <w:rPr>
          <w:sz w:val="20"/>
          <w:szCs w:val="20"/>
          <w:lang w:val="fr-FR"/>
        </w:rPr>
      </w:pPr>
      <w:r w:rsidRPr="003E61FC">
        <w:rPr>
          <w:sz w:val="20"/>
          <w:szCs w:val="20"/>
          <w:lang w:val="fr-FR"/>
        </w:rPr>
        <w:t xml:space="preserve">Nom : </w:t>
      </w:r>
      <w:r w:rsidR="001B3085" w:rsidRPr="001B3085">
        <w:rPr>
          <w:sz w:val="20"/>
          <w:szCs w:val="20"/>
          <w:lang w:val="fr-FR"/>
        </w:rPr>
        <w:t>C.F.W. (Frank) van Gorp</w:t>
      </w:r>
    </w:p>
    <w:p w14:paraId="2C5B3A4E" w14:textId="24F0F56C" w:rsidR="008663AD" w:rsidRPr="003E61FC" w:rsidRDefault="008663AD" w:rsidP="008D6B98">
      <w:pPr>
        <w:tabs>
          <w:tab w:val="left" w:pos="1620"/>
        </w:tabs>
        <w:ind w:left="-709"/>
        <w:rPr>
          <w:b/>
          <w:bCs/>
          <w:sz w:val="16"/>
          <w:lang w:val="fr-FR"/>
        </w:rPr>
      </w:pPr>
      <w:r w:rsidRPr="003E61FC">
        <w:rPr>
          <w:sz w:val="20"/>
          <w:szCs w:val="20"/>
          <w:lang w:val="fr-FR"/>
        </w:rPr>
        <w:t xml:space="preserve">Titre : </w:t>
      </w:r>
      <w:r w:rsidR="001B3085" w:rsidRPr="001B3085">
        <w:rPr>
          <w:sz w:val="20"/>
          <w:szCs w:val="20"/>
          <w:lang w:val="fr-FR"/>
        </w:rPr>
        <w:t xml:space="preserve">Operations and </w:t>
      </w:r>
      <w:proofErr w:type="spellStart"/>
      <w:r w:rsidR="001B3085" w:rsidRPr="001B3085">
        <w:rPr>
          <w:sz w:val="20"/>
          <w:szCs w:val="20"/>
          <w:lang w:val="fr-FR"/>
        </w:rPr>
        <w:t>Supply</w:t>
      </w:r>
      <w:proofErr w:type="spellEnd"/>
      <w:r w:rsidR="001B3085" w:rsidRPr="001B3085">
        <w:rPr>
          <w:sz w:val="20"/>
          <w:szCs w:val="20"/>
          <w:lang w:val="fr-FR"/>
        </w:rPr>
        <w:t xml:space="preserve"> Chain </w:t>
      </w:r>
      <w:proofErr w:type="spellStart"/>
      <w:r w:rsidR="001B3085" w:rsidRPr="001B3085">
        <w:rPr>
          <w:sz w:val="20"/>
          <w:szCs w:val="20"/>
          <w:lang w:val="fr-FR"/>
        </w:rPr>
        <w:t>Director</w:t>
      </w:r>
      <w:proofErr w:type="spellEnd"/>
      <w:r w:rsidR="001B3085" w:rsidRPr="001B3085">
        <w:rPr>
          <w:sz w:val="20"/>
          <w:szCs w:val="20"/>
          <w:lang w:val="fr-FR"/>
        </w:rPr>
        <w:t xml:space="preserve"> &amp; Commercial </w:t>
      </w:r>
      <w:proofErr w:type="spellStart"/>
      <w:r w:rsidR="001B3085" w:rsidRPr="001B3085">
        <w:rPr>
          <w:sz w:val="20"/>
          <w:szCs w:val="20"/>
          <w:lang w:val="fr-FR"/>
        </w:rPr>
        <w:t>Coordinator</w:t>
      </w:r>
      <w:proofErr w:type="spellEnd"/>
    </w:p>
    <w:sectPr w:rsidR="008663AD" w:rsidRPr="003E61FC" w:rsidSect="00BF1524">
      <w:headerReference w:type="default" r:id="rId12"/>
      <w:footerReference w:type="default" r:id="rId13"/>
      <w:pgSz w:w="11907" w:h="16839" w:code="9"/>
      <w:pgMar w:top="1816" w:right="992" w:bottom="719" w:left="1418" w:header="283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E03A" w14:textId="77777777" w:rsidR="00972D8A" w:rsidRDefault="00972D8A">
      <w:r>
        <w:separator/>
      </w:r>
    </w:p>
  </w:endnote>
  <w:endnote w:type="continuationSeparator" w:id="0">
    <w:p w14:paraId="3ED974BF" w14:textId="77777777" w:rsidR="00972D8A" w:rsidRDefault="0097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ler Light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Muller ExtraBold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Muller Thin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0D7E" w14:textId="77777777" w:rsidR="0072491A" w:rsidRDefault="00011FA5" w:rsidP="0072491A">
    <w:pPr>
      <w:ind w:left="-567"/>
      <w:rPr>
        <w:rFonts w:ascii="Muller Thin" w:hAnsi="Muller Thin"/>
        <w:sz w:val="14"/>
        <w:szCs w:val="14"/>
      </w:rPr>
    </w:pPr>
    <w:r>
      <w:rPr>
        <w:rFonts w:ascii="Muller Thin" w:hAnsi="Muller Thin"/>
        <w:noProof/>
        <w:sz w:val="16"/>
        <w:szCs w:val="16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45BA5F" wp14:editId="710B9BC3">
              <wp:simplePos x="0" y="0"/>
              <wp:positionH relativeFrom="column">
                <wp:posOffset>-635735</wp:posOffset>
              </wp:positionH>
              <wp:positionV relativeFrom="paragraph">
                <wp:posOffset>-52037</wp:posOffset>
              </wp:positionV>
              <wp:extent cx="4148956" cy="65976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956" cy="659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090E1" w14:textId="7CB2C094" w:rsidR="0072491A" w:rsidRPr="00A32403" w:rsidRDefault="0074596E">
                          <w:pPr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-FR"/>
                            </w:rPr>
                          </w:pPr>
                          <w:r w:rsidRPr="00A32403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  <w:t>0.1.019RF –</w:t>
                          </w:r>
                          <w:r w:rsidR="001B3085" w:rsidRPr="001B3085">
                            <w:t xml:space="preserve"> </w:t>
                          </w:r>
                          <w:r w:rsidR="001B3085" w:rsidRPr="001B3085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  <w:t xml:space="preserve">Declaration </w:t>
                          </w:r>
                          <w:proofErr w:type="spellStart"/>
                          <w:r w:rsidR="001B3085" w:rsidRPr="001B3085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  <w:t>food</w:t>
                          </w:r>
                          <w:proofErr w:type="spellEnd"/>
                          <w:r w:rsidR="001B3085" w:rsidRPr="001B3085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  <w:t xml:space="preserve"> approval, migration and traceability Green</w:t>
                          </w:r>
                          <w:r w:rsidR="001B3085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  <w:t>.</w:t>
                          </w:r>
                          <w:r w:rsidR="0013683B" w:rsidRPr="00A32403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  <w:t>FR</w:t>
                          </w:r>
                          <w:r w:rsidRPr="00A32403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  <w:t xml:space="preserve"> </w:t>
                          </w:r>
                        </w:p>
                        <w:p w14:paraId="7792D98F" w14:textId="77777777" w:rsidR="0072491A" w:rsidRPr="00A32403" w:rsidRDefault="0072491A">
                          <w:pPr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14:paraId="57B12A46" w14:textId="77777777" w:rsidR="0072491A" w:rsidRPr="00A32403" w:rsidRDefault="0072491A">
                          <w:pPr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14:paraId="42AFABDA" w14:textId="140F83D1" w:rsidR="0072491A" w:rsidRPr="00A32403" w:rsidRDefault="0072491A">
                          <w:pPr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</w:pPr>
                          <w:r w:rsidRPr="00A32403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  <w:t xml:space="preserve">Date de publication : </w:t>
                          </w:r>
                          <w:r w:rsidR="00A5403B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  <w:t>01/01/2022</w:t>
                          </w:r>
                        </w:p>
                        <w:p w14:paraId="68609DAA" w14:textId="77777777" w:rsidR="008D2BBB" w:rsidRPr="008051B4" w:rsidRDefault="008D2BBB">
                          <w:pPr>
                            <w:rPr>
                              <w:rFonts w:ascii="Muller Thin" w:hAnsi="Muller Thin"/>
                              <w:color w:val="005A8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5BA5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0.05pt;margin-top:-4.1pt;width:326.7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" filled="f" stroked="f">
              <v:textbox>
                <w:txbxContent>
                  <w:p w14:paraId="551090E1" w14:textId="7CB2C094" w:rsidR="0072491A" w:rsidRPr="00A32403" w:rsidRDefault="0074596E">
                    <w:pPr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-FR"/>
                      </w:rPr>
                    </w:pPr>
                    <w:r w:rsidRPr="00A32403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  <w:t>0.1.019RF –</w:t>
                    </w:r>
                    <w:r w:rsidR="001B3085" w:rsidRPr="001B3085">
                      <w:t xml:space="preserve"> </w:t>
                    </w:r>
                    <w:r w:rsidR="001B3085" w:rsidRPr="001B3085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  <w:t xml:space="preserve">Declaration </w:t>
                    </w:r>
                    <w:proofErr w:type="spellStart"/>
                    <w:r w:rsidR="001B3085" w:rsidRPr="001B3085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  <w:t>food</w:t>
                    </w:r>
                    <w:proofErr w:type="spellEnd"/>
                    <w:r w:rsidR="001B3085" w:rsidRPr="001B3085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  <w:t xml:space="preserve"> approval, migration and traceability Green</w:t>
                    </w:r>
                    <w:r w:rsidR="001B3085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  <w:t>.</w:t>
                    </w:r>
                    <w:r w:rsidR="0013683B" w:rsidRPr="00A32403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  <w:t>FR</w:t>
                    </w:r>
                    <w:r w:rsidRPr="00A32403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  <w:t xml:space="preserve"> </w:t>
                    </w:r>
                  </w:p>
                  <w:p w14:paraId="7792D98F" w14:textId="77777777" w:rsidR="0072491A" w:rsidRPr="00A32403" w:rsidRDefault="0072491A">
                    <w:pPr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-FR"/>
                      </w:rPr>
                    </w:pPr>
                  </w:p>
                  <w:p w14:paraId="57B12A46" w14:textId="77777777" w:rsidR="0072491A" w:rsidRPr="00A32403" w:rsidRDefault="0072491A">
                    <w:pPr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-FR"/>
                      </w:rPr>
                    </w:pPr>
                  </w:p>
                  <w:p w14:paraId="42AFABDA" w14:textId="140F83D1" w:rsidR="0072491A" w:rsidRPr="00A32403" w:rsidRDefault="0072491A">
                    <w:pPr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</w:pPr>
                    <w:r w:rsidRPr="00A32403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  <w:t xml:space="preserve">Date de publication : </w:t>
                    </w:r>
                    <w:r w:rsidR="00A5403B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  <w:t>01/01/2022</w:t>
                    </w:r>
                  </w:p>
                  <w:p w14:paraId="68609DAA" w14:textId="77777777" w:rsidR="008D2BBB" w:rsidRPr="008051B4" w:rsidRDefault="008D2BBB">
                    <w:pPr>
                      <w:rPr>
                        <w:rFonts w:ascii="Muller Thin" w:hAnsi="Muller Thin"/>
                        <w:color w:val="005A8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A5163">
      <w:rPr>
        <w:rFonts w:ascii="Muller Thin" w:hAnsi="Muller Thin"/>
        <w:noProof/>
        <w:sz w:val="20"/>
        <w:szCs w:val="20"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36C18" wp14:editId="3236B00F">
              <wp:simplePos x="0" y="0"/>
              <wp:positionH relativeFrom="column">
                <wp:posOffset>3358748</wp:posOffset>
              </wp:positionH>
              <wp:positionV relativeFrom="paragraph">
                <wp:posOffset>-52037</wp:posOffset>
              </wp:positionV>
              <wp:extent cx="3004419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419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BD68A" w14:textId="77777777" w:rsidR="0072491A" w:rsidRPr="00A32403" w:rsidRDefault="0072491A" w:rsidP="0072491A">
                          <w:pPr>
                            <w:jc w:val="right"/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-FR"/>
                            </w:rPr>
                          </w:pPr>
                          <w:r w:rsidRPr="00A32403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  <w:t>PO Box 1887</w:t>
                          </w:r>
                        </w:p>
                        <w:p w14:paraId="637256AE" w14:textId="77777777" w:rsidR="0072491A" w:rsidRPr="00A32403" w:rsidRDefault="0072491A" w:rsidP="0072491A">
                          <w:pPr>
                            <w:jc w:val="right"/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-FR"/>
                            </w:rPr>
                          </w:pPr>
                          <w:r w:rsidRPr="00A32403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  <w:t>NL-2280 DW Ryswick</w:t>
                          </w:r>
                        </w:p>
                        <w:p w14:paraId="3474364A" w14:textId="77777777" w:rsidR="0072491A" w:rsidRPr="00A32403" w:rsidRDefault="0072491A" w:rsidP="0072491A">
                          <w:pPr>
                            <w:jc w:val="right"/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-FR"/>
                            </w:rPr>
                          </w:pPr>
                          <w:r w:rsidRPr="00A32403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  <w:t>Pays-Bas</w:t>
                          </w:r>
                        </w:p>
                        <w:p w14:paraId="69538FFE" w14:textId="77777777" w:rsidR="0072491A" w:rsidRPr="00A32403" w:rsidRDefault="0072491A" w:rsidP="0072491A">
                          <w:pPr>
                            <w:jc w:val="right"/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</w:pPr>
                          <w:r w:rsidRPr="00A32403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fr"/>
                            </w:rPr>
                            <w:t>www.europoolsystem.com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636C18" id="_x0000_s1028" type="#_x0000_t202" style="position:absolute;left:0;text-align:left;margin-left:264.45pt;margin-top:-4.1pt;width:236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" filled="f" stroked="f">
              <v:textbox style="mso-fit-shape-to-text:t">
                <w:txbxContent>
                  <w:p w14:paraId="674BD68A" w14:textId="77777777" w:rsidR="0072491A" w:rsidRPr="00A32403" w:rsidRDefault="0072491A" w:rsidP="0072491A">
                    <w:pPr>
                      <w:jc w:val="right"/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-FR"/>
                      </w:rPr>
                    </w:pPr>
                    <w:r w:rsidRPr="00A32403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  <w:t>PO Box 1887</w:t>
                    </w:r>
                  </w:p>
                  <w:p w14:paraId="637256AE" w14:textId="77777777" w:rsidR="0072491A" w:rsidRPr="00A32403" w:rsidRDefault="0072491A" w:rsidP="0072491A">
                    <w:pPr>
                      <w:jc w:val="right"/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-FR"/>
                      </w:rPr>
                    </w:pPr>
                    <w:r w:rsidRPr="00A32403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  <w:t>NL-2280 DW Ryswick</w:t>
                    </w:r>
                  </w:p>
                  <w:p w14:paraId="3474364A" w14:textId="77777777" w:rsidR="0072491A" w:rsidRPr="00A32403" w:rsidRDefault="0072491A" w:rsidP="0072491A">
                    <w:pPr>
                      <w:jc w:val="right"/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-FR"/>
                      </w:rPr>
                    </w:pPr>
                    <w:r w:rsidRPr="00A32403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  <w:t>Pays-Bas</w:t>
                    </w:r>
                  </w:p>
                  <w:p w14:paraId="69538FFE" w14:textId="77777777" w:rsidR="0072491A" w:rsidRPr="00A32403" w:rsidRDefault="0072491A" w:rsidP="0072491A">
                    <w:pPr>
                      <w:jc w:val="right"/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</w:pPr>
                    <w:r w:rsidRPr="00A32403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fr"/>
                      </w:rPr>
                      <w:t>www.europoolsystem.com</w:t>
                    </w:r>
                  </w:p>
                </w:txbxContent>
              </v:textbox>
            </v:shape>
          </w:pict>
        </mc:Fallback>
      </mc:AlternateContent>
    </w:r>
  </w:p>
  <w:p w14:paraId="45C7FEAE" w14:textId="77777777" w:rsidR="0072491A" w:rsidRPr="0072491A" w:rsidRDefault="0072491A" w:rsidP="0072491A">
    <w:pPr>
      <w:ind w:left="-567"/>
      <w:rPr>
        <w:rFonts w:ascii="Muller Thin" w:hAnsi="Muller Thin"/>
        <w:sz w:val="14"/>
        <w:szCs w:val="14"/>
      </w:rPr>
    </w:pPr>
  </w:p>
  <w:p w14:paraId="24823945" w14:textId="77777777" w:rsidR="0072491A" w:rsidRPr="0072491A" w:rsidRDefault="0072491A" w:rsidP="00613089">
    <w:pPr>
      <w:pStyle w:val="Footer"/>
      <w:tabs>
        <w:tab w:val="clear" w:pos="9072"/>
        <w:tab w:val="center" w:pos="9498"/>
      </w:tabs>
      <w:ind w:left="-1260" w:right="-536" w:firstLine="693"/>
      <w:rPr>
        <w:rFonts w:ascii="Muller Thin" w:hAnsi="Muller Thin"/>
        <w:sz w:val="14"/>
        <w:szCs w:val="14"/>
      </w:rPr>
    </w:pPr>
  </w:p>
  <w:p w14:paraId="32DBE0A9" w14:textId="77777777" w:rsidR="0072491A" w:rsidRPr="0072491A" w:rsidRDefault="0072491A" w:rsidP="00613089">
    <w:pPr>
      <w:pStyle w:val="Footer"/>
      <w:tabs>
        <w:tab w:val="clear" w:pos="9072"/>
        <w:tab w:val="center" w:pos="9498"/>
      </w:tabs>
      <w:ind w:left="-1260" w:right="-536" w:firstLine="693"/>
      <w:rPr>
        <w:rFonts w:ascii="Muller Thin" w:hAnsi="Muller Thin"/>
        <w:sz w:val="14"/>
        <w:szCs w:val="14"/>
      </w:rPr>
    </w:pPr>
  </w:p>
  <w:p w14:paraId="38469002" w14:textId="77777777" w:rsidR="0072491A" w:rsidRPr="0072491A" w:rsidRDefault="0072491A" w:rsidP="00613089">
    <w:pPr>
      <w:pStyle w:val="Footer"/>
      <w:tabs>
        <w:tab w:val="clear" w:pos="9072"/>
        <w:tab w:val="center" w:pos="9498"/>
      </w:tabs>
      <w:ind w:left="-1260" w:right="-536" w:firstLine="693"/>
      <w:rPr>
        <w:rFonts w:ascii="Muller Thin" w:hAnsi="Muller Thin"/>
        <w:sz w:val="14"/>
        <w:szCs w:val="14"/>
      </w:rPr>
    </w:pPr>
  </w:p>
  <w:p w14:paraId="060F63B0" w14:textId="77777777" w:rsidR="00613089" w:rsidRPr="00613089" w:rsidRDefault="00613089" w:rsidP="00011FA5">
    <w:pPr>
      <w:pStyle w:val="Footer"/>
      <w:tabs>
        <w:tab w:val="clear" w:pos="9072"/>
        <w:tab w:val="center" w:pos="9498"/>
      </w:tabs>
      <w:ind w:left="-1260" w:right="-536" w:firstLine="409"/>
      <w:rPr>
        <w:rFonts w:ascii="Arial" w:hAnsi="Arial"/>
        <w:sz w:val="16"/>
        <w:szCs w:val="16"/>
      </w:rPr>
    </w:pPr>
    <w:r>
      <w:rPr>
        <w:noProof/>
        <w:lang w:val="nl-NL" w:eastAsia="nl-NL" w:bidi="ar-SA"/>
      </w:rPr>
      <w:drawing>
        <wp:inline distT="0" distB="0" distL="0" distR="0" wp14:anchorId="770CF308" wp14:editId="01C8D4F6">
          <wp:extent cx="6912000" cy="619122"/>
          <wp:effectExtent l="0" t="0" r="0" b="0"/>
          <wp:docPr id="78134614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0" cy="619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C092" w14:textId="77777777" w:rsidR="00972D8A" w:rsidRDefault="00972D8A">
      <w:r>
        <w:separator/>
      </w:r>
    </w:p>
  </w:footnote>
  <w:footnote w:type="continuationSeparator" w:id="0">
    <w:p w14:paraId="01CBB60E" w14:textId="77777777" w:rsidR="00972D8A" w:rsidRDefault="0097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D26A" w14:textId="77777777" w:rsidR="00011FA5" w:rsidRPr="00826A3A" w:rsidRDefault="00011FA5" w:rsidP="00011FA5">
    <w:pPr>
      <w:pStyle w:val="Header"/>
      <w:ind w:left="-851" w:right="-678"/>
      <w:rPr>
        <w:rFonts w:ascii="Muller Light" w:hAnsi="Muller Light"/>
        <w:bCs/>
        <w:color w:val="0067B1"/>
        <w:lang w:val="fr-FR"/>
      </w:rPr>
    </w:pPr>
    <w:r w:rsidRPr="00826A3A">
      <w:rPr>
        <w:noProof/>
        <w:color w:val="0067B1"/>
        <w:sz w:val="20"/>
        <w:szCs w:val="20"/>
        <w:lang w:val="nl-NL"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85C84B" wp14:editId="5401B632">
              <wp:simplePos x="0" y="0"/>
              <wp:positionH relativeFrom="column">
                <wp:posOffset>4299670</wp:posOffset>
              </wp:positionH>
              <wp:positionV relativeFrom="paragraph">
                <wp:posOffset>79033</wp:posOffset>
              </wp:positionV>
              <wp:extent cx="1961697" cy="798897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1697" cy="7988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283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86"/>
                            <w:gridCol w:w="1326"/>
                          </w:tblGrid>
                          <w:tr w:rsidR="000432BA" w14:paraId="3124293F" w14:textId="77777777" w:rsidTr="008A318D">
                            <w:trPr>
                              <w:trHeight w:val="1070"/>
                            </w:trPr>
                            <w:tc>
                              <w:tcPr>
                                <w:tcW w:w="846" w:type="dxa"/>
                                <w:vAlign w:val="center"/>
                              </w:tcPr>
                              <w:p w14:paraId="42DFB081" w14:textId="77777777" w:rsidR="000432BA" w:rsidRDefault="000432BA" w:rsidP="000432B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nl-NL" w:eastAsia="nl-NL"/>
                                  </w:rPr>
                                  <w:drawing>
                                    <wp:inline distT="0" distB="0" distL="0" distR="0" wp14:anchorId="534F32A6" wp14:editId="2056DF33">
                                      <wp:extent cx="1119118" cy="518120"/>
                                      <wp:effectExtent l="0" t="0" r="5080" b="0"/>
                                      <wp:docPr id="987644098" name="Picture 987644098" descr="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87644098" name="Picture 987644098" descr="Logo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27662" cy="5220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986" w:type="dxa"/>
                                <w:vAlign w:val="center"/>
                              </w:tcPr>
                              <w:p w14:paraId="1A8310B1" w14:textId="77777777" w:rsidR="000432BA" w:rsidRDefault="000432BA" w:rsidP="000432B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BD79A6" wp14:editId="62F0B224">
                                      <wp:extent cx="701040" cy="631190"/>
                                      <wp:effectExtent l="0" t="0" r="3810" b="0"/>
                                      <wp:docPr id="11" name="Picture 11" descr="A picture containing text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" name="Picture 11" descr="A picture containing text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01040" cy="6311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3934EE" w14:textId="77777777" w:rsidR="00163C55" w:rsidRDefault="00163C55" w:rsidP="00163C5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5C8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8.55pt;margin-top:6.2pt;width:154.45pt;height:6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" filled="f" stroked="f">
              <v:textbox>
                <w:txbxContent>
                  <w:tbl>
                    <w:tblPr>
                      <w:tblStyle w:val="TableGrid"/>
                      <w:tblW w:w="283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86"/>
                      <w:gridCol w:w="1326"/>
                    </w:tblGrid>
                    <w:tr w:rsidR="000432BA" w14:paraId="3124293F" w14:textId="77777777" w:rsidTr="008A318D">
                      <w:trPr>
                        <w:trHeight w:val="1070"/>
                      </w:trPr>
                      <w:tc>
                        <w:tcPr>
                          <w:tcW w:w="846" w:type="dxa"/>
                          <w:vAlign w:val="center"/>
                        </w:tcPr>
                        <w:p w14:paraId="42DFB081" w14:textId="77777777" w:rsidR="000432BA" w:rsidRDefault="000432BA" w:rsidP="000432BA">
                          <w:pPr>
                            <w:jc w:val="center"/>
                          </w:pPr>
                          <w:r>
                            <w:rPr>
                              <w:noProof/>
                              <w:lang w:val="nl-NL" w:eastAsia="nl-NL"/>
                            </w:rPr>
                            <w:drawing>
                              <wp:inline distT="0" distB="0" distL="0" distR="0" wp14:anchorId="534F32A6" wp14:editId="2056DF33">
                                <wp:extent cx="1119118" cy="518120"/>
                                <wp:effectExtent l="0" t="0" r="5080" b="0"/>
                                <wp:docPr id="987644098" name="Picture 987644098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7644098" name="Picture 987644098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7662" cy="5220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986" w:type="dxa"/>
                          <w:vAlign w:val="center"/>
                        </w:tcPr>
                        <w:p w14:paraId="1A8310B1" w14:textId="77777777" w:rsidR="000432BA" w:rsidRDefault="000432BA" w:rsidP="000432B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BD79A6" wp14:editId="62F0B224">
                                <wp:extent cx="701040" cy="631190"/>
                                <wp:effectExtent l="0" t="0" r="3810" b="0"/>
                                <wp:docPr id="11" name="Picture 11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1040" cy="6311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3934EE" w14:textId="77777777" w:rsidR="00163C55" w:rsidRDefault="00163C55" w:rsidP="00163C5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826A3A">
      <w:rPr>
        <w:rFonts w:ascii="Muller Light" w:hAnsi="Muller Light"/>
        <w:bCs/>
        <w:color w:val="0067B1"/>
        <w:lang w:val="fr-FR"/>
      </w:rPr>
      <w:t>SSEQ - Système de gestion</w:t>
    </w:r>
  </w:p>
  <w:p w14:paraId="0EB061B6" w14:textId="77777777" w:rsidR="00613089" w:rsidRPr="00826A3A" w:rsidRDefault="00011FA5" w:rsidP="00011FA5">
    <w:pPr>
      <w:pStyle w:val="Header"/>
      <w:ind w:left="-851" w:right="-678"/>
      <w:rPr>
        <w:rFonts w:ascii="Muller ExtraBold" w:hAnsi="Muller ExtraBold"/>
        <w:b/>
        <w:bCs/>
        <w:color w:val="0067B1"/>
        <w:lang w:val="fr-FR"/>
      </w:rPr>
    </w:pPr>
    <w:r w:rsidRPr="00826A3A">
      <w:rPr>
        <w:rFonts w:ascii="Muller ExtraBold" w:hAnsi="Muller ExtraBold"/>
        <w:b/>
        <w:bCs/>
        <w:color w:val="0067B1"/>
        <w:lang w:val="fr-FR"/>
      </w:rPr>
      <w:t xml:space="preserve">Déclaration Euro Pool System® - </w:t>
    </w:r>
    <w:r w:rsidR="0085401E" w:rsidRPr="00826A3A">
      <w:rPr>
        <w:rFonts w:ascii="Muller ExtraBold" w:hAnsi="Muller ExtraBold"/>
        <w:b/>
        <w:bCs/>
        <w:color w:val="0067B1"/>
        <w:lang w:val="fr-FR"/>
      </w:rPr>
      <w:t>Caisses</w:t>
    </w:r>
  </w:p>
  <w:p w14:paraId="1FA12F07" w14:textId="77777777" w:rsidR="00C02C1C" w:rsidRPr="00826A3A" w:rsidRDefault="00C02C1C" w:rsidP="00011FA5">
    <w:pPr>
      <w:pStyle w:val="Header"/>
      <w:ind w:left="-851" w:right="-678"/>
      <w:rPr>
        <w:rFonts w:ascii="Muller Thin" w:hAnsi="Muller Thin"/>
        <w:bCs/>
        <w:color w:val="0067B1"/>
        <w:sz w:val="20"/>
        <w:szCs w:val="20"/>
        <w:lang w:val="fr-FR"/>
      </w:rPr>
    </w:pPr>
  </w:p>
  <w:p w14:paraId="0595E3F5" w14:textId="77777777" w:rsidR="00C02C1C" w:rsidRPr="00C04F38" w:rsidRDefault="00C02C1C" w:rsidP="00011FA5">
    <w:pPr>
      <w:pStyle w:val="Header"/>
      <w:ind w:left="-851" w:right="-678"/>
      <w:rPr>
        <w:rFonts w:ascii="Muller Thin" w:hAnsi="Muller Thin"/>
        <w:bCs/>
        <w:color w:val="005A82"/>
        <w:sz w:val="20"/>
        <w:szCs w:val="20"/>
        <w:lang w:val="fr-FR"/>
      </w:rPr>
    </w:pPr>
  </w:p>
  <w:p w14:paraId="6256DB42" w14:textId="0FA0025A" w:rsidR="00A81B2B" w:rsidRPr="00E35130" w:rsidRDefault="00A81B2B" w:rsidP="00826A3A">
    <w:pPr>
      <w:pStyle w:val="Header"/>
      <w:pBdr>
        <w:bottom w:val="single" w:sz="4" w:space="1" w:color="0067B1"/>
      </w:pBdr>
      <w:ind w:left="-851" w:right="-678"/>
      <w:rPr>
        <w:rFonts w:ascii="Arial" w:hAnsi="Arial"/>
        <w:bCs/>
        <w:sz w:val="20"/>
        <w:szCs w:val="20"/>
        <w:lang w:val="fr-FR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fnnmyMZAvE9oiS" id="L8Gatndf"/>
    <int:WordHash hashCode="b3qWMBvBrzjByI" id="odK2g9f6"/>
  </int:Manifest>
  <int:Observations>
    <int:Content id="L8Gatndf">
      <int:Rejection type="LegacyProofing"/>
    </int:Content>
    <int:Content id="odK2g9f6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C44"/>
    <w:multiLevelType w:val="hybridMultilevel"/>
    <w:tmpl w:val="54628C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6A18"/>
    <w:multiLevelType w:val="multilevel"/>
    <w:tmpl w:val="0413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B7C09AF"/>
    <w:multiLevelType w:val="multilevel"/>
    <w:tmpl w:val="CF907A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A712FD"/>
    <w:multiLevelType w:val="multilevel"/>
    <w:tmpl w:val="45B46E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344712A"/>
    <w:multiLevelType w:val="multilevel"/>
    <w:tmpl w:val="0413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16A3C49"/>
    <w:multiLevelType w:val="multilevel"/>
    <w:tmpl w:val="412A4D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18120FF"/>
    <w:multiLevelType w:val="multilevel"/>
    <w:tmpl w:val="3000D0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0540A6"/>
    <w:multiLevelType w:val="hybridMultilevel"/>
    <w:tmpl w:val="D9CC04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B1413"/>
    <w:multiLevelType w:val="multilevel"/>
    <w:tmpl w:val="AE6851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A1757A"/>
    <w:multiLevelType w:val="hybridMultilevel"/>
    <w:tmpl w:val="43046FEE"/>
    <w:lvl w:ilvl="0" w:tplc="0818D0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D542B"/>
    <w:multiLevelType w:val="multilevel"/>
    <w:tmpl w:val="412A4DB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</w:lvl>
  </w:abstractNum>
  <w:abstractNum w:abstractNumId="11" w15:restartNumberingAfterBreak="0">
    <w:nsid w:val="6A2B53D1"/>
    <w:multiLevelType w:val="hybridMultilevel"/>
    <w:tmpl w:val="A69ADEAC"/>
    <w:lvl w:ilvl="0" w:tplc="18A60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7A9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A0F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2A5F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9627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C44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982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E26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669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56179"/>
    <w:multiLevelType w:val="singleLevel"/>
    <w:tmpl w:val="5E8211C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2C82DA9"/>
    <w:multiLevelType w:val="multilevel"/>
    <w:tmpl w:val="87D8D6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4D"/>
    <w:rsid w:val="00011AF3"/>
    <w:rsid w:val="00011FA5"/>
    <w:rsid w:val="00023D87"/>
    <w:rsid w:val="0002757D"/>
    <w:rsid w:val="00033425"/>
    <w:rsid w:val="000432BA"/>
    <w:rsid w:val="000719E4"/>
    <w:rsid w:val="00080D4C"/>
    <w:rsid w:val="0009149A"/>
    <w:rsid w:val="00092584"/>
    <w:rsid w:val="000A1F43"/>
    <w:rsid w:val="000B64EE"/>
    <w:rsid w:val="000C2365"/>
    <w:rsid w:val="000F5F12"/>
    <w:rsid w:val="00102506"/>
    <w:rsid w:val="0010450C"/>
    <w:rsid w:val="00105077"/>
    <w:rsid w:val="0012523C"/>
    <w:rsid w:val="00126CB5"/>
    <w:rsid w:val="0013683B"/>
    <w:rsid w:val="00163C55"/>
    <w:rsid w:val="00177BAB"/>
    <w:rsid w:val="0018770D"/>
    <w:rsid w:val="001B2C50"/>
    <w:rsid w:val="001B3085"/>
    <w:rsid w:val="001B7C3F"/>
    <w:rsid w:val="001F0B8A"/>
    <w:rsid w:val="0021484E"/>
    <w:rsid w:val="00240F9A"/>
    <w:rsid w:val="002410C2"/>
    <w:rsid w:val="00242A8A"/>
    <w:rsid w:val="0024784C"/>
    <w:rsid w:val="00253910"/>
    <w:rsid w:val="0026089D"/>
    <w:rsid w:val="00260EA4"/>
    <w:rsid w:val="00266B18"/>
    <w:rsid w:val="00287BCC"/>
    <w:rsid w:val="00293043"/>
    <w:rsid w:val="002E3A10"/>
    <w:rsid w:val="002F53C1"/>
    <w:rsid w:val="00323E1B"/>
    <w:rsid w:val="003305E2"/>
    <w:rsid w:val="003369F5"/>
    <w:rsid w:val="00344455"/>
    <w:rsid w:val="00350CA6"/>
    <w:rsid w:val="0035297A"/>
    <w:rsid w:val="00352BAE"/>
    <w:rsid w:val="003941DB"/>
    <w:rsid w:val="003B4F72"/>
    <w:rsid w:val="003D1779"/>
    <w:rsid w:val="003E204D"/>
    <w:rsid w:val="003E61FC"/>
    <w:rsid w:val="003F507B"/>
    <w:rsid w:val="00404625"/>
    <w:rsid w:val="004116B7"/>
    <w:rsid w:val="004158F8"/>
    <w:rsid w:val="004254D9"/>
    <w:rsid w:val="00425946"/>
    <w:rsid w:val="004300B0"/>
    <w:rsid w:val="00455E76"/>
    <w:rsid w:val="00461E9E"/>
    <w:rsid w:val="004804E7"/>
    <w:rsid w:val="004A09C7"/>
    <w:rsid w:val="00514E76"/>
    <w:rsid w:val="005372A7"/>
    <w:rsid w:val="00546F14"/>
    <w:rsid w:val="005534E6"/>
    <w:rsid w:val="00562495"/>
    <w:rsid w:val="00584AE5"/>
    <w:rsid w:val="005A5163"/>
    <w:rsid w:val="005B79FB"/>
    <w:rsid w:val="005C24A7"/>
    <w:rsid w:val="005E585B"/>
    <w:rsid w:val="0060115D"/>
    <w:rsid w:val="006106C7"/>
    <w:rsid w:val="00613089"/>
    <w:rsid w:val="00613A09"/>
    <w:rsid w:val="006419E5"/>
    <w:rsid w:val="00687536"/>
    <w:rsid w:val="00694BF3"/>
    <w:rsid w:val="006B2D54"/>
    <w:rsid w:val="006B411B"/>
    <w:rsid w:val="006C33D4"/>
    <w:rsid w:val="006C5025"/>
    <w:rsid w:val="006F48F3"/>
    <w:rsid w:val="00701D3A"/>
    <w:rsid w:val="00702C88"/>
    <w:rsid w:val="0071689D"/>
    <w:rsid w:val="00720B26"/>
    <w:rsid w:val="0072491A"/>
    <w:rsid w:val="0074596E"/>
    <w:rsid w:val="007504D9"/>
    <w:rsid w:val="0076127C"/>
    <w:rsid w:val="00770CA7"/>
    <w:rsid w:val="007B1F9E"/>
    <w:rsid w:val="007B3280"/>
    <w:rsid w:val="007B3A0C"/>
    <w:rsid w:val="007B4EB5"/>
    <w:rsid w:val="007C25C2"/>
    <w:rsid w:val="007D53BA"/>
    <w:rsid w:val="007E452E"/>
    <w:rsid w:val="008051B4"/>
    <w:rsid w:val="00826A3A"/>
    <w:rsid w:val="00826AE4"/>
    <w:rsid w:val="008348F9"/>
    <w:rsid w:val="00845FC1"/>
    <w:rsid w:val="0085401E"/>
    <w:rsid w:val="008543B6"/>
    <w:rsid w:val="00857C76"/>
    <w:rsid w:val="008663AD"/>
    <w:rsid w:val="00880584"/>
    <w:rsid w:val="008B214E"/>
    <w:rsid w:val="008C2500"/>
    <w:rsid w:val="008D0DA0"/>
    <w:rsid w:val="008D2BBB"/>
    <w:rsid w:val="008D2D9C"/>
    <w:rsid w:val="008D6B98"/>
    <w:rsid w:val="008E3375"/>
    <w:rsid w:val="00900072"/>
    <w:rsid w:val="00905D05"/>
    <w:rsid w:val="00910B1F"/>
    <w:rsid w:val="00910C77"/>
    <w:rsid w:val="00911E45"/>
    <w:rsid w:val="00915B4D"/>
    <w:rsid w:val="00917211"/>
    <w:rsid w:val="0093210D"/>
    <w:rsid w:val="00942A59"/>
    <w:rsid w:val="00957531"/>
    <w:rsid w:val="00962C86"/>
    <w:rsid w:val="009715AC"/>
    <w:rsid w:val="00972D8A"/>
    <w:rsid w:val="00974C60"/>
    <w:rsid w:val="009971DA"/>
    <w:rsid w:val="009B0935"/>
    <w:rsid w:val="009B0DFF"/>
    <w:rsid w:val="009B1BA6"/>
    <w:rsid w:val="009E57BF"/>
    <w:rsid w:val="00A213B5"/>
    <w:rsid w:val="00A313A5"/>
    <w:rsid w:val="00A32403"/>
    <w:rsid w:val="00A34F00"/>
    <w:rsid w:val="00A35FFB"/>
    <w:rsid w:val="00A43959"/>
    <w:rsid w:val="00A51DAB"/>
    <w:rsid w:val="00A5403B"/>
    <w:rsid w:val="00A5441E"/>
    <w:rsid w:val="00A7207C"/>
    <w:rsid w:val="00A81B2B"/>
    <w:rsid w:val="00A81C4C"/>
    <w:rsid w:val="00A9115D"/>
    <w:rsid w:val="00AA79E7"/>
    <w:rsid w:val="00AB4A74"/>
    <w:rsid w:val="00AE3C11"/>
    <w:rsid w:val="00B00352"/>
    <w:rsid w:val="00B021CD"/>
    <w:rsid w:val="00B040A0"/>
    <w:rsid w:val="00B11674"/>
    <w:rsid w:val="00B11FD8"/>
    <w:rsid w:val="00B63071"/>
    <w:rsid w:val="00B81275"/>
    <w:rsid w:val="00BD39F1"/>
    <w:rsid w:val="00BD52D5"/>
    <w:rsid w:val="00BF1524"/>
    <w:rsid w:val="00C02C1C"/>
    <w:rsid w:val="00C04F38"/>
    <w:rsid w:val="00C24B62"/>
    <w:rsid w:val="00C3223D"/>
    <w:rsid w:val="00C35903"/>
    <w:rsid w:val="00C42F20"/>
    <w:rsid w:val="00C71BEA"/>
    <w:rsid w:val="00C74943"/>
    <w:rsid w:val="00CB4FE7"/>
    <w:rsid w:val="00CC2524"/>
    <w:rsid w:val="00CD36DF"/>
    <w:rsid w:val="00CD441D"/>
    <w:rsid w:val="00CF18DA"/>
    <w:rsid w:val="00CF4C98"/>
    <w:rsid w:val="00D15883"/>
    <w:rsid w:val="00D525B9"/>
    <w:rsid w:val="00D61AB5"/>
    <w:rsid w:val="00D74712"/>
    <w:rsid w:val="00DB1961"/>
    <w:rsid w:val="00DF089D"/>
    <w:rsid w:val="00DF4D4C"/>
    <w:rsid w:val="00E32D30"/>
    <w:rsid w:val="00E35130"/>
    <w:rsid w:val="00E61EF9"/>
    <w:rsid w:val="00E70EFA"/>
    <w:rsid w:val="00E90C07"/>
    <w:rsid w:val="00E9172E"/>
    <w:rsid w:val="00E9347C"/>
    <w:rsid w:val="00E946A2"/>
    <w:rsid w:val="00EB0EAB"/>
    <w:rsid w:val="00EB42FF"/>
    <w:rsid w:val="00EE4FE2"/>
    <w:rsid w:val="00EE61BB"/>
    <w:rsid w:val="00EF02AE"/>
    <w:rsid w:val="00EF2A01"/>
    <w:rsid w:val="00EF68BC"/>
    <w:rsid w:val="00F06A3E"/>
    <w:rsid w:val="00F07485"/>
    <w:rsid w:val="00F37BF5"/>
    <w:rsid w:val="00F84B30"/>
    <w:rsid w:val="00FA5F16"/>
    <w:rsid w:val="00FB70AF"/>
    <w:rsid w:val="00FB7732"/>
    <w:rsid w:val="00FD384E"/>
    <w:rsid w:val="00FE29AA"/>
    <w:rsid w:val="6CE8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6CC800A"/>
  <w15:docId w15:val="{BB7339BD-2031-4913-A2D5-110E7A5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077"/>
    <w:rPr>
      <w:rFonts w:ascii="Arial" w:hAnsi="Arial" w:cs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C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C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2C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2C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2C88"/>
    <w:pPr>
      <w:spacing w:before="240" w:after="60"/>
      <w:outlineLvl w:val="5"/>
    </w:pPr>
    <w:rPr>
      <w:rFonts w:ascii="Calibri" w:hAnsi="Calibri"/>
      <w:b/>
      <w:bCs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2C88"/>
    <w:pPr>
      <w:spacing w:before="240" w:after="60"/>
      <w:outlineLvl w:val="6"/>
    </w:pPr>
    <w:rPr>
      <w:rFonts w:ascii="Calibri" w:hAnsi="Calibri"/>
      <w:sz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2C88"/>
    <w:pPr>
      <w:spacing w:before="240" w:after="60"/>
      <w:outlineLvl w:val="7"/>
    </w:pPr>
    <w:rPr>
      <w:rFonts w:ascii="Calibri" w:hAnsi="Calibri"/>
      <w:i/>
      <w:iCs/>
      <w:sz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2C88"/>
    <w:pPr>
      <w:spacing w:before="240" w:after="60"/>
      <w:outlineLvl w:val="8"/>
    </w:pPr>
    <w:rPr>
      <w:rFonts w:ascii="Cambria" w:hAnsi="Cambria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B11674"/>
    <w:pPr>
      <w:spacing w:before="0" w:after="0"/>
    </w:pPr>
    <w:rPr>
      <w:b w:val="0"/>
      <w:bCs w:val="0"/>
      <w:i w:val="0"/>
      <w:iCs w:val="0"/>
      <w:sz w:val="20"/>
      <w:szCs w:val="24"/>
    </w:rPr>
  </w:style>
  <w:style w:type="paragraph" w:styleId="Header">
    <w:name w:val="header"/>
    <w:basedOn w:val="Normal"/>
    <w:rsid w:val="00A9115D"/>
    <w:pPr>
      <w:tabs>
        <w:tab w:val="center" w:pos="4536"/>
        <w:tab w:val="right" w:pos="9072"/>
      </w:tabs>
    </w:pPr>
    <w:rPr>
      <w:rFonts w:ascii="Calibri" w:hAnsi="Calibri"/>
      <w:sz w:val="24"/>
      <w:lang w:val="en-US" w:bidi="en-US"/>
    </w:rPr>
  </w:style>
  <w:style w:type="paragraph" w:styleId="Footer">
    <w:name w:val="footer"/>
    <w:basedOn w:val="Normal"/>
    <w:rsid w:val="00A9115D"/>
    <w:pPr>
      <w:tabs>
        <w:tab w:val="center" w:pos="4536"/>
        <w:tab w:val="right" w:pos="9072"/>
      </w:tabs>
    </w:pPr>
    <w:rPr>
      <w:rFonts w:ascii="Calibri" w:hAnsi="Calibri"/>
      <w:sz w:val="24"/>
      <w:lang w:val="en-US" w:bidi="en-US"/>
    </w:rPr>
  </w:style>
  <w:style w:type="character" w:styleId="PageNumber">
    <w:name w:val="page number"/>
    <w:basedOn w:val="DefaultParagraphFont"/>
    <w:rsid w:val="00CC2524"/>
  </w:style>
  <w:style w:type="table" w:styleId="TableGrid">
    <w:name w:val="Table Grid"/>
    <w:basedOn w:val="TableNormal"/>
    <w:rsid w:val="0068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C88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2C88"/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845FC1"/>
    <w:pPr>
      <w:shd w:val="clear" w:color="auto" w:fill="000080"/>
    </w:pPr>
    <w:rPr>
      <w:rFonts w:ascii="Tahoma" w:hAnsi="Tahoma" w:cs="Tahoma"/>
      <w:sz w:val="20"/>
      <w:szCs w:val="20"/>
      <w:lang w:val="en-US" w:bidi="en-US"/>
    </w:rPr>
  </w:style>
  <w:style w:type="character" w:styleId="Hyperlink">
    <w:name w:val="Hyperlink"/>
    <w:basedOn w:val="DefaultParagraphFont"/>
    <w:rsid w:val="00857C7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02C88"/>
    <w:rPr>
      <w:rFonts w:ascii="Cambria" w:eastAsia="Times New Roman" w:hAnsi="Cambria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02C88"/>
    <w:rPr>
      <w:rFonts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02C88"/>
    <w:rPr>
      <w:rFonts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02C88"/>
    <w:rPr>
      <w:rFonts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02C88"/>
    <w:rPr>
      <w:rFonts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02C88"/>
    <w:rPr>
      <w:rFonts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02C88"/>
    <w:rPr>
      <w:rFonts w:ascii="Cambria" w:eastAsia="Times New Roman" w:hAnsi="Cambria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702C8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702C8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C88"/>
    <w:pPr>
      <w:spacing w:after="60"/>
      <w:jc w:val="center"/>
      <w:outlineLvl w:val="1"/>
    </w:pPr>
    <w:rPr>
      <w:rFonts w:ascii="Cambria" w:hAnsi="Cambria" w:cs="Times New Roman"/>
      <w:sz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02C8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702C88"/>
    <w:rPr>
      <w:b/>
      <w:bCs/>
    </w:rPr>
  </w:style>
  <w:style w:type="character" w:styleId="Emphasis">
    <w:name w:val="Emphasis"/>
    <w:basedOn w:val="DefaultParagraphFont"/>
    <w:uiPriority w:val="20"/>
    <w:qFormat/>
    <w:rsid w:val="00702C8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702C88"/>
    <w:rPr>
      <w:rFonts w:ascii="Calibri" w:hAnsi="Calibri" w:cs="Times New Roman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702C88"/>
    <w:pPr>
      <w:ind w:left="720"/>
      <w:contextualSpacing/>
    </w:pPr>
    <w:rPr>
      <w:rFonts w:ascii="Calibri" w:hAnsi="Calibri" w:cs="Times New Roman"/>
      <w:sz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02C88"/>
    <w:rPr>
      <w:rFonts w:ascii="Calibri" w:hAnsi="Calibri" w:cs="Times New Roman"/>
      <w:i/>
      <w:sz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702C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C88"/>
    <w:pPr>
      <w:ind w:left="720" w:right="720"/>
    </w:pPr>
    <w:rPr>
      <w:rFonts w:ascii="Calibri" w:hAnsi="Calibri" w:cs="Times New Roman"/>
      <w:b/>
      <w:i/>
      <w:sz w:val="24"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C88"/>
    <w:rPr>
      <w:b/>
      <w:i/>
      <w:sz w:val="24"/>
    </w:rPr>
  </w:style>
  <w:style w:type="character" w:styleId="SubtleEmphasis">
    <w:name w:val="Subtle Emphasis"/>
    <w:uiPriority w:val="19"/>
    <w:qFormat/>
    <w:rsid w:val="00702C8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702C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02C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02C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02C8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C88"/>
    <w:pPr>
      <w:outlineLvl w:val="9"/>
    </w:pPr>
    <w:rPr>
      <w:rFonts w:cs="Times New Roman"/>
    </w:rPr>
  </w:style>
  <w:style w:type="paragraph" w:styleId="BodyText">
    <w:name w:val="Body Text"/>
    <w:basedOn w:val="Normal"/>
    <w:link w:val="BodyTextChar"/>
    <w:rsid w:val="0093210D"/>
    <w:pPr>
      <w:tabs>
        <w:tab w:val="left" w:pos="1620"/>
      </w:tabs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93210D"/>
    <w:rPr>
      <w:rFonts w:ascii="Arial" w:hAnsi="Arial" w:cs="Arial"/>
      <w:sz w:val="16"/>
      <w:szCs w:val="24"/>
      <w:lang w:val="en-GB"/>
    </w:rPr>
  </w:style>
  <w:style w:type="character" w:customStyle="1" w:styleId="bluesmallerplain1">
    <w:name w:val="bluesmallerplain1"/>
    <w:basedOn w:val="DefaultParagraphFont"/>
    <w:rsid w:val="0093210D"/>
    <w:rPr>
      <w:rFonts w:ascii="Arial" w:hAnsi="Arial" w:cs="Arial" w:hint="default"/>
      <w:b w:val="0"/>
      <w:bCs w:val="0"/>
      <w:sz w:val="30"/>
      <w:szCs w:val="30"/>
    </w:rPr>
  </w:style>
  <w:style w:type="paragraph" w:customStyle="1" w:styleId="blue">
    <w:name w:val="blue"/>
    <w:basedOn w:val="Normal"/>
    <w:rsid w:val="00702C88"/>
    <w:pPr>
      <w:spacing w:before="100" w:beforeAutospacing="1" w:after="100" w:afterAutospacing="1"/>
    </w:pPr>
    <w:rPr>
      <w:rFonts w:eastAsia="Arial Unicode MS"/>
      <w:sz w:val="33"/>
      <w:szCs w:val="33"/>
    </w:rPr>
  </w:style>
  <w:style w:type="paragraph" w:customStyle="1" w:styleId="plaintextblue">
    <w:name w:val="plaintextblue"/>
    <w:basedOn w:val="Normal"/>
    <w:rsid w:val="00702C88"/>
    <w:pPr>
      <w:spacing w:before="100" w:beforeAutospacing="1" w:after="100" w:afterAutospacing="1"/>
    </w:pPr>
    <w:rPr>
      <w:rFonts w:eastAsia="Arial Unicode MS"/>
      <w:color w:val="1C3C79"/>
      <w:szCs w:val="22"/>
    </w:rPr>
  </w:style>
  <w:style w:type="paragraph" w:styleId="BalloonText">
    <w:name w:val="Balloon Text"/>
    <w:basedOn w:val="Normal"/>
    <w:link w:val="BalloonTextChar"/>
    <w:rsid w:val="00584AE5"/>
    <w:rPr>
      <w:rFonts w:ascii="Tahoma" w:hAnsi="Tahoma" w:cs="Tahoma"/>
      <w:sz w:val="16"/>
      <w:szCs w:val="16"/>
      <w:lang w:val="en-US" w:bidi="en-US"/>
    </w:rPr>
  </w:style>
  <w:style w:type="character" w:customStyle="1" w:styleId="BalloonTextChar">
    <w:name w:val="Balloon Text Char"/>
    <w:basedOn w:val="DefaultParagraphFont"/>
    <w:link w:val="BalloonText"/>
    <w:rsid w:val="00584AE5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3d8c21e0e8554566" Type="http://schemas.microsoft.com/office/2019/09/relationships/intelligence" Target="intelligenc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3991bf9-2af6-4dea-879c-a641a51c89bd" ContentTypeId="0x010100EAA33FA40E42EE4AA79C6490CD2B7B0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a03e6c55-e636-4c5a-adec-a563110228e5">
      <Value>16</Value>
      <Value>32</Value>
      <Value>64</Value>
      <Value>2</Value>
      <Value>9</Value>
      <Value>1</Value>
      <Value>87</Value>
      <Value>86</Value>
    </TaxCatchAll>
    <l83040b40f8b4ed08c1b389b7221e028 xmlns="a03e6c55-e636-4c5a-adec-a563110228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SHEQ</TermName>
          <TermId xmlns="http://schemas.microsoft.com/office/infopath/2007/PartnerControls">9432047f-4f39-4a45-816d-d24bda064a82</TermId>
        </TermInfo>
      </Terms>
    </l83040b40f8b4ed08c1b389b7221e028>
    <ccb0913d19f94d76b8a93bb7dfe5be9d xmlns="a03e6c55-e636-4c5a-adec-a563110228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SHEQ</TermName>
          <TermId xmlns="http://schemas.microsoft.com/office/infopath/2007/PartnerControls">bff4a95d-f49d-482c-9764-06ef66302094</TermId>
        </TermInfo>
      </Terms>
    </ccb0913d19f94d76b8a93bb7dfe5be9d>
    <bd43597dcaad4ccc82b48a323e850a51 xmlns="a03e6c55-e636-4c5a-adec-a563110228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Declaration</TermName>
          <TermId xmlns="http://schemas.microsoft.com/office/infopath/2007/PartnerControls">380e1381-dc1e-4f05-b178-1164f8064133</TermId>
        </TermInfo>
      </Terms>
    </bd43597dcaad4ccc82b48a323e850a51>
    <gaba6a0cfcdb4e729bfef6cae09a9b37 xmlns="a03e6c55-e636-4c5a-adec-a563110228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b7bb6e5e-7cf7-445c-ba43-f80d8b681d29</TermId>
        </TermInfo>
      </Terms>
    </gaba6a0cfcdb4e729bfef6cae09a9b37>
    <df55f5d593f74f32a5c7b7cf191ba8cc xmlns="a03e6c55-e636-4c5a-adec-a563110228e5">
      <Terms xmlns="http://schemas.microsoft.com/office/infopath/2007/PartnerControls"/>
    </df55f5d593f74f32a5c7b7cf191ba8cc>
    <p5e6507f02a4454482106426397c6d62 xmlns="a03e6c55-e636-4c5a-adec-a563110228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Hygiene</TermName>
          <TermId xmlns="http://schemas.microsoft.com/office/infopath/2007/PartnerControls">1b6bca8a-77a7-4ee0-95b9-959531673be3</TermId>
        </TermInfo>
      </Terms>
    </p5e6507f02a4454482106426397c6d62>
    <epgCard xmlns="a03e6c55-e636-4c5a-adec-a563110228e5">
      <Value>No</Value>
    </epgCard>
    <d2819f680ce441e781efa37f04b390b3 xmlns="a03e6c55-e636-4c5a-adec-a563110228e5">
      <Terms xmlns="http://schemas.microsoft.com/office/infopath/2007/PartnerControls"/>
    </d2819f680ce441e781efa37f04b390b3>
    <i88be1f5991642fba6a4793363d5abee xmlns="a03e6c55-e636-4c5a-adec-a563110228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 Handbook</TermName>
          <TermId xmlns="http://schemas.microsoft.com/office/infopath/2007/PartnerControls">6ecaf391-b7bf-4160-aa48-7f3abea8c236</TermId>
        </TermInfo>
      </Terms>
    </i88be1f5991642fba6a4793363d5abee>
    <Owner xmlns="a03e6c55-e636-4c5a-adec-a563110228e5">
      <UserInfo>
        <DisplayName/>
        <AccountId xsi:nil="true"/>
        <AccountType/>
      </UserInfo>
    </Owner>
    <Scope xmlns="a03e6c55-e636-4c5a-adec-a563110228e5">International</Scope>
    <fef8bcc2e2404b74b02ffdc71ae88840 xmlns="a03e6c55-e636-4c5a-adec-a563110228e5">
      <Terms xmlns="http://schemas.microsoft.com/office/infopath/2007/PartnerControls"/>
    </fef8bcc2e2404b74b02ffdc71ae88840>
    <epsTemplateChoice xmlns="a03e6c55-e636-4c5a-adec-a563110228e5">No</epsTemplateChoice>
    <TaxCatchAllLabel xmlns="a03e6c55-e636-4c5a-adec-a563110228e5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SO Document" ma:contentTypeID="0x010100EAA33FA40E42EE4AA79C6490CD2B7B0000E585B248B4DF754C91ACD58F2CA86C25" ma:contentTypeVersion="13" ma:contentTypeDescription="Create a new document." ma:contentTypeScope="" ma:versionID="f49bda98a21493be02fae57c266c179a">
  <xsd:schema xmlns:xsd="http://www.w3.org/2001/XMLSchema" xmlns:xs="http://www.w3.org/2001/XMLSchema" xmlns:p="http://schemas.microsoft.com/office/2006/metadata/properties" xmlns:ns2="a03e6c55-e636-4c5a-adec-a563110228e5" xmlns:ns3="e3b2d203-c3f2-4971-b22a-d8cf06927ea8" targetNamespace="http://schemas.microsoft.com/office/2006/metadata/properties" ma:root="true" ma:fieldsID="1d2fe222b41d4c676cd7f195cca2bfbf" ns2:_="" ns3:_="">
    <xsd:import namespace="a03e6c55-e636-4c5a-adec-a563110228e5"/>
    <xsd:import namespace="e3b2d203-c3f2-4971-b22a-d8cf06927ea8"/>
    <xsd:element name="properties">
      <xsd:complexType>
        <xsd:sequence>
          <xsd:element name="documentManagement">
            <xsd:complexType>
              <xsd:all>
                <xsd:element ref="ns2:p5e6507f02a4454482106426397c6d62" minOccurs="0"/>
                <xsd:element ref="ns2:TaxCatchAll" minOccurs="0"/>
                <xsd:element ref="ns2:TaxCatchAllLabel" minOccurs="0"/>
                <xsd:element ref="ns2:ccb0913d19f94d76b8a93bb7dfe5be9d" minOccurs="0"/>
                <xsd:element ref="ns2:df55f5d593f74f32a5c7b7cf191ba8cc" minOccurs="0"/>
                <xsd:element ref="ns2:i88be1f5991642fba6a4793363d5abee" minOccurs="0"/>
                <xsd:element ref="ns2:bd43597dcaad4ccc82b48a323e850a51" minOccurs="0"/>
                <xsd:element ref="ns2:gaba6a0cfcdb4e729bfef6cae09a9b37" minOccurs="0"/>
                <xsd:element ref="ns2:Owner" minOccurs="0"/>
                <xsd:element ref="ns2:l83040b40f8b4ed08c1b389b7221e028" minOccurs="0"/>
                <xsd:element ref="ns2:fef8bcc2e2404b74b02ffdc71ae88840" minOccurs="0"/>
                <xsd:element ref="ns2:d2819f680ce441e781efa37f04b390b3" minOccurs="0"/>
                <xsd:element ref="ns2:Scope" minOccurs="0"/>
                <xsd:element ref="ns2:epsTemplateChoice" minOccurs="0"/>
                <xsd:element ref="ns2:epgCar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e6c55-e636-4c5a-adec-a563110228e5" elementFormDefault="qualified">
    <xsd:import namespace="http://schemas.microsoft.com/office/2006/documentManagement/types"/>
    <xsd:import namespace="http://schemas.microsoft.com/office/infopath/2007/PartnerControls"/>
    <xsd:element name="p5e6507f02a4454482106426397c6d62" ma:index="8" ma:taxonomy="true" ma:internalName="p5e6507f02a4454482106426397c6d62" ma:taxonomyFieldName="Chapter" ma:displayName="Chapter" ma:readOnly="false" ma:default="" ma:fieldId="{95e6507f-02a4-4544-8210-6426397c6d62}" ma:taxonomyMulti="true" ma:sspId="63991bf9-2af6-4dea-879c-a641a51c89bd" ma:termSetId="ff4d09b7-86a1-4874-8caa-af02ccc3df07" ma:anchorId="fa45ab6e-142c-4422-afc0-a4514c4ddd03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f46a18d-7da4-454e-b6f3-6c02c6a30076}" ma:internalName="TaxCatchAll" ma:readOnly="false" ma:showField="CatchAllData" ma:web="17946883-565a-4e62-bd5c-d91bb9ff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f46a18d-7da4-454e-b6f3-6c02c6a30076}" ma:internalName="TaxCatchAllLabel" ma:readOnly="false" ma:showField="CatchAllDataLabel" ma:web="17946883-565a-4e62-bd5c-d91bb9ff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b0913d19f94d76b8a93bb7dfe5be9d" ma:index="12" nillable="true" ma:taxonomy="true" ma:internalName="ccb0913d19f94d76b8a93bb7dfe5be9d" ma:taxonomyFieldName="Department1" ma:displayName="Department" ma:default="" ma:fieldId="{ccb0913d-19f9-4d76-b8a9-3bb7dfe5be9d}" ma:sspId="63991bf9-2af6-4dea-879c-a641a51c89bd" ma:termSetId="b47da567-20a7-46d7-b49a-394b21c3e8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f55f5d593f74f32a5c7b7cf191ba8cc" ma:index="14" nillable="true" ma:taxonomy="true" ma:internalName="df55f5d593f74f32a5c7b7cf191ba8cc" ma:taxonomyFieldName="Depot_x0028_s_x0029_" ma:displayName="Depot(s)" ma:readOnly="false" ma:fieldId="{df55f5d5-93f7-4f32-a5c7-b7cf191ba8cc}" ma:taxonomyMulti="true" ma:sspId="63991bf9-2af6-4dea-879c-a641a51c89bd" ma:termSetId="9a6ef543-4ba8-4ba4-9b0b-d6383bf1b797" ma:anchorId="199b90cf-8df4-46d5-8cdb-ae39387b297d" ma:open="false" ma:isKeyword="false">
      <xsd:complexType>
        <xsd:sequence>
          <xsd:element ref="pc:Terms" minOccurs="0" maxOccurs="1"/>
        </xsd:sequence>
      </xsd:complexType>
    </xsd:element>
    <xsd:element name="i88be1f5991642fba6a4793363d5abee" ma:index="16" ma:taxonomy="true" ma:internalName="i88be1f5991642fba6a4793363d5abee" ma:taxonomyFieldName="Destination" ma:displayName="Destination" ma:readOnly="false" ma:fieldId="{288be1f5-9916-42fb-a6a4-793363d5abee}" ma:taxonomyMulti="true" ma:sspId="63991bf9-2af6-4dea-879c-a641a51c89bd" ma:termSetId="ff4d09b7-86a1-4874-8caa-af02ccc3df07" ma:anchorId="208777d5-14dc-4cde-95f7-311ddee8dbe0" ma:open="false" ma:isKeyword="false">
      <xsd:complexType>
        <xsd:sequence>
          <xsd:element ref="pc:Terms" minOccurs="0" maxOccurs="1"/>
        </xsd:sequence>
      </xsd:complexType>
    </xsd:element>
    <xsd:element name="bd43597dcaad4ccc82b48a323e850a51" ma:index="18" ma:taxonomy="true" ma:internalName="bd43597dcaad4ccc82b48a323e850a51" ma:taxonomyFieldName="Document_Type" ma:displayName="Document_Type" ma:indexed="true" ma:default="" ma:fieldId="{bd43597d-caad-4ccc-82b4-8a323e850a51}" ma:sspId="63991bf9-2af6-4dea-879c-a641a51c89bd" ma:termSetId="ff4d09b7-86a1-4874-8caa-af02ccc3df07" ma:anchorId="d3a55075-bb06-4d90-bfc8-84e1719fb28c" ma:open="false" ma:isKeyword="false">
      <xsd:complexType>
        <xsd:sequence>
          <xsd:element ref="pc:Terms" minOccurs="0" maxOccurs="1"/>
        </xsd:sequence>
      </xsd:complexType>
    </xsd:element>
    <xsd:element name="gaba6a0cfcdb4e729bfef6cae09a9b37" ma:index="20" ma:taxonomy="true" ma:internalName="gaba6a0cfcdb4e729bfef6cae09a9b37" ma:taxonomyFieldName="Language1" ma:displayName="Language" ma:readOnly="false" ma:default="" ma:fieldId="{0aba6a0c-fcdb-4e72-9bfe-f6cae09a9b37}" ma:sspId="63991bf9-2af6-4dea-879c-a641a51c89bd" ma:termSetId="0335d2c0-3dd3-4b41-8df0-16939ab133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ner" ma:index="22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83040b40f8b4ed08c1b389b7221e028" ma:index="23" ma:taxonomy="true" ma:internalName="l83040b40f8b4ed08c1b389b7221e028" ma:taxonomyFieldName="Process" ma:displayName="Process" ma:readOnly="false" ma:default="" ma:fieldId="{583040b4-0f8b-4ed0-8c1b-389b7221e028}" ma:taxonomyMulti="true" ma:sspId="63991bf9-2af6-4dea-879c-a641a51c89bd" ma:termSetId="ff4d09b7-86a1-4874-8caa-af02ccc3df07" ma:anchorId="a3d46996-285d-4c0b-a95b-47a290ef8475" ma:open="false" ma:isKeyword="false">
      <xsd:complexType>
        <xsd:sequence>
          <xsd:element ref="pc:Terms" minOccurs="0" maxOccurs="1"/>
        </xsd:sequence>
      </xsd:complexType>
    </xsd:element>
    <xsd:element name="fef8bcc2e2404b74b02ffdc71ae88840" ma:index="25" nillable="true" ma:taxonomy="true" ma:internalName="fef8bcc2e2404b74b02ffdc71ae88840" ma:taxonomyFieldName="Product_x0020_Type" ma:displayName="Product Type" ma:indexed="true" ma:readOnly="false" ma:default="" ma:fieldId="{fef8bcc2-e240-4b74-b02f-fdc71ae88840}" ma:sspId="63991bf9-2af6-4dea-879c-a641a51c89bd" ma:termSetId="ff4d09b7-86a1-4874-8caa-af02ccc3df07" ma:anchorId="79386f9d-e921-4168-9b2b-cdc4544d2499" ma:open="false" ma:isKeyword="false">
      <xsd:complexType>
        <xsd:sequence>
          <xsd:element ref="pc:Terms" minOccurs="0" maxOccurs="1"/>
        </xsd:sequence>
      </xsd:complexType>
    </xsd:element>
    <xsd:element name="d2819f680ce441e781efa37f04b390b3" ma:index="27" nillable="true" ma:taxonomy="true" ma:internalName="d2819f680ce441e781efa37f04b390b3" ma:taxonomyFieldName="Quality_x0020_Standard" ma:displayName="Quality Standard" ma:readOnly="false" ma:default="" ma:fieldId="{d2819f68-0ce4-41e7-81ef-a37f04b390b3}" ma:sspId="63991bf9-2af6-4dea-879c-a641a51c89bd" ma:termSetId="ff4d09b7-86a1-4874-8caa-af02ccc3df07" ma:anchorId="d541f6f9-5274-4166-a1ef-e7fdfcf7f1f2" ma:open="false" ma:isKeyword="false">
      <xsd:complexType>
        <xsd:sequence>
          <xsd:element ref="pc:Terms" minOccurs="0" maxOccurs="1"/>
        </xsd:sequence>
      </xsd:complexType>
    </xsd:element>
    <xsd:element name="Scope" ma:index="29" nillable="true" ma:displayName="Scope" ma:default="National" ma:format="RadioButtons" ma:internalName="Scope" ma:readOnly="false">
      <xsd:simpleType>
        <xsd:restriction base="dms:Choice">
          <xsd:enumeration value="International"/>
          <xsd:enumeration value="National"/>
        </xsd:restriction>
      </xsd:simpleType>
    </xsd:element>
    <xsd:element name="epsTemplateChoice" ma:index="30" nillable="true" ma:displayName="Template Choice" ma:default="No" ma:format="Dropdown" ma:indexed="true" ma:internalName="epsTemplateChoice" ma:readOnly="fals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epgCard" ma:index="31" nillable="true" ma:displayName="Card" ma:default="No" ma:internalName="epgCar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2d203-c3f2-4971-b22a-d8cf06927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9DA4-6E33-41A8-89CD-E1E9BDD135E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B50D3CF-F1EA-4D03-9074-A167DC1CB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20E75-EED8-4ADB-90DD-AAE856D33C9E}">
  <ds:schemaRefs>
    <ds:schemaRef ds:uri="http://schemas.microsoft.com/office/2006/metadata/properties"/>
    <ds:schemaRef ds:uri="a03e6c55-e636-4c5a-adec-a563110228e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EB4B32-E705-4150-95E8-437567752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e6c55-e636-4c5a-adec-a563110228e5"/>
    <ds:schemaRef ds:uri="e3b2d203-c3f2-4971-b22a-d8cf06927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292D77-3C41-4BC9-9852-97038376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0.1.019RF - Declaration food approval, migration and traceability.FR</vt:lpstr>
    </vt:vector>
  </TitlesOfParts>
  <Company>EPS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0.1.019RF - Declaration food approval, migration and traceability.FR</dc:title>
  <dc:creator>AgroLingua</dc:creator>
  <cp:lastModifiedBy>Van Der Meer, Valentine</cp:lastModifiedBy>
  <cp:revision>25</cp:revision>
  <cp:lastPrinted>2015-08-24T11:43:00Z</cp:lastPrinted>
  <dcterms:created xsi:type="dcterms:W3CDTF">2019-09-23T10:21:00Z</dcterms:created>
  <dcterms:modified xsi:type="dcterms:W3CDTF">2021-12-20T14:37:00Z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0x010100EAA33FA40E42EE4AA79C6490CD2B7B0000E585B248B4DF754C91ACD58F2CA86C25</vt:lpwstr>
  </property>
  <property fmtid="{D5CDD505-2E9C-101B-9397-08002B2CF9AE}" pid="3" name="ISOEPSDocumentTypeTaxHTField0">
    <vt:lpwstr>Declaration|380e1381-dc1e-4f05-b178-1164f8064133</vt:lpwstr>
  </property>
  <property fmtid="{D5CDD505-2E9C-101B-9397-08002B2CF9AE}" pid="4" name="ISOChapterTaxHTField0">
    <vt:lpwstr>Quality|6ca69a01-f93b-4dea-be05-1c609c904353; Hygiene|1b6bca8a-77a7-4ee0-95b9-959531673be3</vt:lpwstr>
  </property>
  <property fmtid="{D5CDD505-2E9C-101B-9397-08002B2CF9AE}" pid="5" name="ISOEPSDocumentLanguage">
    <vt:lpwstr>2;#EN|65e3f674-5d80-4bac-97bf-6010fc999959</vt:lpwstr>
  </property>
  <property fmtid="{D5CDD505-2E9C-101B-9397-08002B2CF9AE}" pid="6" name="ISOEPSDocumentLanguageTaxHTField0">
    <vt:lpwstr>EN|65e3f674-5d80-4bac-97bf-6010fc999959</vt:lpwstr>
  </property>
  <property fmtid="{D5CDD505-2E9C-101B-9397-08002B2CF9AE}" pid="7" name="Process">
    <vt:lpwstr>9;#SHEQ|9432047f-4f39-4a45-816d-d24bda064a82</vt:lpwstr>
  </property>
  <property fmtid="{D5CDD505-2E9C-101B-9397-08002B2CF9AE}" pid="8" name="Language1">
    <vt:lpwstr>87;#FR|b7bb6e5e-7cf7-445c-ba43-f80d8b681d29</vt:lpwstr>
  </property>
  <property fmtid="{D5CDD505-2E9C-101B-9397-08002B2CF9AE}" pid="9" name="ISOChapter">
    <vt:lpwstr>85;#Quality|6ca69a01-f93b-4dea-be05-1c609c904353;#92;# Hygiene|1b6bca8a-77a7-4ee0-95b9-959531673be3</vt:lpwstr>
  </property>
  <property fmtid="{D5CDD505-2E9C-101B-9397-08002B2CF9AE}" pid="10" name="Document_Type">
    <vt:lpwstr>86;#Declaration|380e1381-dc1e-4f05-b178-1164f8064133</vt:lpwstr>
  </property>
  <property fmtid="{D5CDD505-2E9C-101B-9397-08002B2CF9AE}" pid="11" name="Department1">
    <vt:lpwstr>16;#SHEQ|bff4a95d-f49d-482c-9764-06ef66302094</vt:lpwstr>
  </property>
  <property fmtid="{D5CDD505-2E9C-101B-9397-08002B2CF9AE}" pid="12" name="ISOEPSDocumentType">
    <vt:lpwstr>637;#Declaration|380e1381-dc1e-4f05-b178-1164f8064133</vt:lpwstr>
  </property>
  <property fmtid="{D5CDD505-2E9C-101B-9397-08002B2CF9AE}" pid="13" name="Division">
    <vt:lpwstr>64;#EPS|ec0972aa-00d2-41b9-96ad-ab758c64622b</vt:lpwstr>
  </property>
  <property fmtid="{D5CDD505-2E9C-101B-9397-08002B2CF9AE}" pid="14" name="df55f5d593f74f32a5c7b7cf191ba8cc">
    <vt:lpwstr/>
  </property>
  <property fmtid="{D5CDD505-2E9C-101B-9397-08002B2CF9AE}" pid="15" name="p5e6507f02a4454482106426397c6d62">
    <vt:lpwstr>Hygiene|1b6bca8a-77a7-4ee0-95b9-959531673be3</vt:lpwstr>
  </property>
  <property fmtid="{D5CDD505-2E9C-101B-9397-08002B2CF9AE}" pid="16" name="Quality Standard">
    <vt:lpwstr/>
  </property>
  <property fmtid="{D5CDD505-2E9C-101B-9397-08002B2CF9AE}" pid="17" name="Destination">
    <vt:lpwstr>32;#ISO Handbook|6ecaf391-b7bf-4160-aa48-7f3abea8c236</vt:lpwstr>
  </property>
  <property fmtid="{D5CDD505-2E9C-101B-9397-08002B2CF9AE}" pid="18" name="d2819f680ce441e781efa37f04b390b3">
    <vt:lpwstr/>
  </property>
  <property fmtid="{D5CDD505-2E9C-101B-9397-08002B2CF9AE}" pid="19" name="Chapter">
    <vt:lpwstr>1;#Hygiene|1b6bca8a-77a7-4ee0-95b9-959531673be3</vt:lpwstr>
  </property>
  <property fmtid="{D5CDD505-2E9C-101B-9397-08002B2CF9AE}" pid="20" name="i88be1f5991642fba6a4793363d5abee">
    <vt:lpwstr>ISO Handbook|6ecaf391-b7bf-4160-aa48-7f3abea8c236</vt:lpwstr>
  </property>
  <property fmtid="{D5CDD505-2E9C-101B-9397-08002B2CF9AE}" pid="21" name="Product Type">
    <vt:lpwstr/>
  </property>
  <property fmtid="{D5CDD505-2E9C-101B-9397-08002B2CF9AE}" pid="22" name="Depot(s)">
    <vt:lpwstr/>
  </property>
  <property fmtid="{D5CDD505-2E9C-101B-9397-08002B2CF9AE}" pid="23" name="fef8bcc2e2404b74b02ffdc71ae88840">
    <vt:lpwstr/>
  </property>
  <property fmtid="{D5CDD505-2E9C-101B-9397-08002B2CF9AE}" pid="24" name="epsTemplateChoice">
    <vt:lpwstr>No</vt:lpwstr>
  </property>
  <property fmtid="{D5CDD505-2E9C-101B-9397-08002B2CF9AE}" pid="25" name="ib0ef880654f42b19639e82be1454373">
    <vt:lpwstr>EPS|ec0972aa-00d2-41b9-96ad-ab758c64622b</vt:lpwstr>
  </property>
  <property fmtid="{D5CDD505-2E9C-101B-9397-08002B2CF9AE}" pid="26" name="Order">
    <vt:r8>63400</vt:r8>
  </property>
  <property fmtid="{D5CDD505-2E9C-101B-9397-08002B2CF9AE}" pid="27" name="DocumentSetDescription">
    <vt:lpwstr/>
  </property>
</Properties>
</file>